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88DE" w14:textId="77777777" w:rsidR="009A42DA" w:rsidRPr="00047DD8" w:rsidRDefault="009A42DA" w:rsidP="009A42DA">
      <w:pPr>
        <w:jc w:val="center"/>
        <w:rPr>
          <w:b/>
          <w:i/>
          <w:sz w:val="28"/>
          <w:szCs w:val="28"/>
        </w:rPr>
      </w:pPr>
      <w:r w:rsidRPr="00047DD8">
        <w:rPr>
          <w:b/>
          <w:i/>
          <w:sz w:val="28"/>
          <w:szCs w:val="28"/>
        </w:rPr>
        <w:t>Curriculum vitae</w:t>
      </w:r>
    </w:p>
    <w:p w14:paraId="1ACE4F91" w14:textId="77777777" w:rsidR="009A42DA" w:rsidRDefault="009A42DA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163757" w:rsidRPr="002E0E97" w14:paraId="66A3BC46" w14:textId="77777777" w:rsidTr="00163757">
        <w:tc>
          <w:tcPr>
            <w:tcW w:w="104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CDF69" w14:textId="0E824683" w:rsidR="00163757" w:rsidRPr="00EC528A" w:rsidRDefault="00163757" w:rsidP="00163757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b/>
                <w:bCs/>
              </w:rPr>
              <w:t>Date Prepared:</w:t>
            </w:r>
            <w:r>
              <w:rPr>
                <w:b/>
                <w:bCs/>
              </w:rPr>
              <w:t xml:space="preserve">         </w:t>
            </w:r>
            <w:r>
              <w:rPr>
                <w:bCs/>
              </w:rPr>
              <w:t>0</w:t>
            </w:r>
            <w:r w:rsidR="00E22B3A">
              <w:rPr>
                <w:bCs/>
              </w:rPr>
              <w:t>6</w:t>
            </w:r>
            <w:r>
              <w:rPr>
                <w:bCs/>
              </w:rPr>
              <w:t>/</w:t>
            </w:r>
            <w:r w:rsidR="00E22B3A">
              <w:rPr>
                <w:bCs/>
              </w:rPr>
              <w:t>13</w:t>
            </w:r>
            <w:r w:rsidRPr="00AF7354">
              <w:rPr>
                <w:bCs/>
              </w:rPr>
              <w:t>/202</w:t>
            </w:r>
            <w:r w:rsidR="00E22B3A">
              <w:rPr>
                <w:bCs/>
              </w:rPr>
              <w:t>2</w:t>
            </w:r>
          </w:p>
        </w:tc>
      </w:tr>
      <w:tr w:rsidR="00163757" w:rsidRPr="002E0E97" w14:paraId="7C8C7BCE" w14:textId="77777777" w:rsidTr="00163757">
        <w:tc>
          <w:tcPr>
            <w:tcW w:w="10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D048FB" w14:textId="3B1B9264" w:rsidR="00163757" w:rsidRPr="00EC528A" w:rsidRDefault="00163757" w:rsidP="00B4095F">
            <w:pPr>
              <w:pStyle w:val="NormalWeb"/>
              <w:spacing w:before="0" w:beforeAutospacing="0" w:after="0" w:afterAutospacing="0"/>
              <w:outlineLvl w:val="0"/>
            </w:pPr>
            <w:r w:rsidRPr="00A92BD9">
              <w:rPr>
                <w:b/>
                <w:bCs/>
              </w:rPr>
              <w:t xml:space="preserve">Name: </w:t>
            </w:r>
            <w:r>
              <w:rPr>
                <w:b/>
                <w:bCs/>
              </w:rPr>
              <w:t xml:space="preserve">                       </w:t>
            </w:r>
            <w:r w:rsidRPr="00A92BD9">
              <w:rPr>
                <w:bCs/>
              </w:rPr>
              <w:t>Ling Cai</w:t>
            </w:r>
          </w:p>
        </w:tc>
      </w:tr>
      <w:tr w:rsidR="00163757" w:rsidRPr="002E0E97" w14:paraId="04CB871C" w14:textId="77777777" w:rsidTr="00163757">
        <w:tc>
          <w:tcPr>
            <w:tcW w:w="10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3CDFDB" w14:textId="77777777" w:rsidR="00163757" w:rsidRPr="00A92BD9" w:rsidRDefault="00163757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A92BD9">
              <w:rPr>
                <w:b/>
                <w:bCs/>
              </w:rPr>
              <w:t>Office Address:</w:t>
            </w:r>
          </w:p>
          <w:p w14:paraId="1E64A63C" w14:textId="77777777" w:rsidR="00163757" w:rsidRPr="00A92BD9" w:rsidRDefault="00163757" w:rsidP="00163757">
            <w:pPr>
              <w:pStyle w:val="NormalWeb"/>
              <w:spacing w:before="0" w:beforeAutospacing="0" w:after="0" w:afterAutospacing="0"/>
              <w:ind w:left="2160"/>
              <w:outlineLvl w:val="0"/>
            </w:pPr>
            <w:r w:rsidRPr="00A92BD9">
              <w:t>UT Southwestern Medical Center,</w:t>
            </w:r>
          </w:p>
          <w:p w14:paraId="1649FED3" w14:textId="77777777" w:rsidR="00163757" w:rsidRPr="00A92BD9" w:rsidRDefault="00163757" w:rsidP="00163757">
            <w:pPr>
              <w:pStyle w:val="NormalWeb"/>
              <w:spacing w:before="0" w:beforeAutospacing="0" w:after="0" w:afterAutospacing="0"/>
              <w:ind w:left="2160"/>
              <w:outlineLvl w:val="0"/>
            </w:pPr>
            <w:r w:rsidRPr="00A92BD9">
              <w:t xml:space="preserve">5323 Harry Hines </w:t>
            </w:r>
            <w:r>
              <w:t>Blvd</w:t>
            </w:r>
            <w:r w:rsidRPr="00A92BD9">
              <w:t>.</w:t>
            </w:r>
          </w:p>
          <w:p w14:paraId="20A8BF9C" w14:textId="2FC1B2E1" w:rsidR="00163757" w:rsidRPr="00EC528A" w:rsidRDefault="00163757" w:rsidP="00163757">
            <w:pPr>
              <w:pStyle w:val="NormalWeb"/>
              <w:spacing w:before="0" w:beforeAutospacing="0" w:after="0" w:afterAutospacing="0"/>
              <w:ind w:left="2160"/>
              <w:outlineLvl w:val="0"/>
            </w:pPr>
            <w:r w:rsidRPr="00A92BD9">
              <w:t>Dallas, TX 75390-8551</w:t>
            </w:r>
          </w:p>
        </w:tc>
      </w:tr>
      <w:tr w:rsidR="00163757" w:rsidRPr="006E3CF6" w14:paraId="1E0CFA89" w14:textId="77777777" w:rsidTr="00163757">
        <w:tc>
          <w:tcPr>
            <w:tcW w:w="10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7C426C" w14:textId="213337D5" w:rsidR="00163757" w:rsidRPr="006E3CF6" w:rsidRDefault="00163757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</w:rPr>
            </w:pPr>
            <w:r w:rsidRPr="00A92BD9">
              <w:rPr>
                <w:b/>
                <w:bCs/>
              </w:rPr>
              <w:t xml:space="preserve">Work Phone: </w:t>
            </w:r>
            <w:r>
              <w:rPr>
                <w:b/>
                <w:bCs/>
              </w:rPr>
              <w:t xml:space="preserve">            </w:t>
            </w:r>
            <w:r w:rsidRPr="00C04752">
              <w:rPr>
                <w:bCs/>
              </w:rPr>
              <w:t>214/697-5362</w:t>
            </w:r>
          </w:p>
        </w:tc>
      </w:tr>
      <w:tr w:rsidR="00163757" w:rsidRPr="002E0E97" w14:paraId="0B826BEF" w14:textId="77777777" w:rsidTr="00163757">
        <w:tc>
          <w:tcPr>
            <w:tcW w:w="10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22D642" w14:textId="327049AC" w:rsidR="00163757" w:rsidRPr="00EC528A" w:rsidRDefault="00163757" w:rsidP="00B4095F">
            <w:pPr>
              <w:pStyle w:val="NormalWeb"/>
              <w:spacing w:before="0" w:beforeAutospacing="0" w:after="0" w:afterAutospacing="0"/>
              <w:outlineLvl w:val="0"/>
            </w:pPr>
            <w:r w:rsidRPr="00A92BD9">
              <w:rPr>
                <w:b/>
                <w:bCs/>
              </w:rPr>
              <w:t xml:space="preserve">Work E-Mail: </w:t>
            </w:r>
            <w:r>
              <w:rPr>
                <w:b/>
                <w:bCs/>
              </w:rPr>
              <w:t xml:space="preserve">          </w:t>
            </w:r>
            <w:hyperlink r:id="rId8" w:history="1">
              <w:r w:rsidRPr="00D76EFF">
                <w:rPr>
                  <w:rStyle w:val="Hyperlink"/>
                  <w:bCs/>
                </w:rPr>
                <w:t>Ling.Cai@utsouthwestern.edu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031A211B" w14:textId="77777777" w:rsidR="00AD06BD" w:rsidRDefault="00AD06BD" w:rsidP="00B4095F"/>
    <w:p w14:paraId="1C74A954" w14:textId="77777777" w:rsidR="00B52E2D" w:rsidRPr="00B4095F" w:rsidRDefault="00B52E2D" w:rsidP="00B4095F">
      <w:pPr>
        <w:rPr>
          <w:b/>
          <w:u w:val="single"/>
        </w:rPr>
      </w:pPr>
      <w:r w:rsidRPr="00B4095F">
        <w:rPr>
          <w:b/>
          <w:u w:val="single"/>
        </w:rPr>
        <w:t>Education</w:t>
      </w:r>
    </w:p>
    <w:p w14:paraId="4290CEEA" w14:textId="77777777" w:rsidR="00B4095F" w:rsidRPr="00B52E2D" w:rsidRDefault="00B4095F" w:rsidP="00B4095F">
      <w:pPr>
        <w:rPr>
          <w:b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2E0E97" w14:paraId="28136B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5EB7DB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C02605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Degree</w:t>
            </w:r>
          </w:p>
          <w:p w14:paraId="0A7F8960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(Honors)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5EF95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Field of Study</w:t>
            </w:r>
          </w:p>
          <w:p w14:paraId="1984FA74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(Thesis advisor for PhDs)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8E705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Institution</w:t>
            </w:r>
          </w:p>
        </w:tc>
      </w:tr>
      <w:tr w:rsidR="00262F3D" w:rsidRPr="002E0E97" w14:paraId="2ED20571" w14:textId="77777777" w:rsidTr="00B5659A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0BECF" w14:textId="77777777" w:rsidR="00262F3D" w:rsidRPr="002D3491" w:rsidRDefault="004143D9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06/2008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A4B011" w14:textId="77777777" w:rsidR="00262F3D" w:rsidRPr="002D3491" w:rsidRDefault="00262F3D" w:rsidP="00262F3D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033DBD" w14:textId="77777777" w:rsidR="00262F3D" w:rsidRPr="00AD34F1" w:rsidRDefault="00262F3D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1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645308" w14:textId="77777777" w:rsidR="00262F3D" w:rsidRPr="002D3491" w:rsidRDefault="004143D9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The Hong Kong University of Science and Technology, Hong Kong</w:t>
            </w:r>
          </w:p>
        </w:tc>
      </w:tr>
      <w:tr w:rsidR="00262F3D" w:rsidRPr="002E0E97" w14:paraId="7E886671" w14:textId="77777777" w:rsidTr="000D2D2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787FB" w14:textId="77777777" w:rsidR="00262F3D" w:rsidRPr="002D3491" w:rsidRDefault="004143D9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10/2013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989068" w14:textId="77777777" w:rsidR="00262F3D" w:rsidRPr="002D3491" w:rsidRDefault="00262F3D" w:rsidP="00262F3D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8D906" w14:textId="77777777" w:rsidR="00262F3D" w:rsidRPr="00AD34F1" w:rsidRDefault="00262F3D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1">
              <w:rPr>
                <w:rFonts w:ascii="Times New Roman" w:hAnsi="Times New Roman" w:cs="Times New Roman"/>
                <w:sz w:val="24"/>
                <w:szCs w:val="24"/>
              </w:rPr>
              <w:t>Integrative Biology,</w:t>
            </w:r>
          </w:p>
          <w:p w14:paraId="2BDA7C98" w14:textId="77777777" w:rsidR="00262F3D" w:rsidRPr="00AD34F1" w:rsidRDefault="00262F3D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1">
              <w:rPr>
                <w:rFonts w:ascii="Times New Roman" w:hAnsi="Times New Roman" w:cs="Times New Roman"/>
                <w:sz w:val="24"/>
                <w:szCs w:val="24"/>
              </w:rPr>
              <w:t>Mechanism of Disease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EA9CA5" w14:textId="77777777" w:rsidR="00262F3D" w:rsidRPr="002D3491" w:rsidRDefault="004143D9" w:rsidP="00262F3D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Style w:val="DataField11pt-SingleChar"/>
                <w:rFonts w:ascii="Times New Roman" w:hAnsi="Times New Roman" w:cs="Times New Roman"/>
                <w:sz w:val="24"/>
                <w:szCs w:val="24"/>
              </w:rPr>
              <w:t>University of Texas Southwestern Medical Center, USA</w:t>
            </w:r>
          </w:p>
        </w:tc>
      </w:tr>
    </w:tbl>
    <w:p w14:paraId="51CEEAAC" w14:textId="77777777" w:rsidR="00B52E2D" w:rsidRDefault="00B52E2D" w:rsidP="00B4095F">
      <w:pPr>
        <w:rPr>
          <w:b/>
        </w:rPr>
      </w:pPr>
    </w:p>
    <w:p w14:paraId="0A0D9870" w14:textId="77777777" w:rsidR="00B52E2D" w:rsidRDefault="00B52E2D" w:rsidP="00B4095F">
      <w:r w:rsidRPr="00B4095F">
        <w:rPr>
          <w:b/>
          <w:u w:val="single"/>
        </w:rPr>
        <w:t xml:space="preserve">Postdoctoral </w:t>
      </w:r>
      <w:r w:rsidRPr="008367FF">
        <w:rPr>
          <w:b/>
          <w:u w:val="single"/>
        </w:rPr>
        <w:t>Training</w:t>
      </w:r>
    </w:p>
    <w:p w14:paraId="469DACE5" w14:textId="77777777" w:rsidR="00B4095F" w:rsidRPr="00B52E2D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2E0E97" w14:paraId="2290F15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EAD7A" w14:textId="77777777" w:rsidR="00853CA3" w:rsidRPr="00DB592C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B592C">
              <w:rPr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1E475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62CC1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Specialty/Discipline</w:t>
            </w:r>
          </w:p>
          <w:p w14:paraId="41DFB032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(Lab PI for postdoc research)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73DF7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Institution</w:t>
            </w:r>
          </w:p>
        </w:tc>
      </w:tr>
      <w:tr w:rsidR="00B813A3" w:rsidRPr="002E0E97" w14:paraId="5EA24BA5" w14:textId="77777777" w:rsidTr="00A0039A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86550" w14:textId="77777777" w:rsidR="00B813A3" w:rsidRPr="003A244F" w:rsidRDefault="00B813A3" w:rsidP="00B813A3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44F">
              <w:rPr>
                <w:rFonts w:ascii="Times New Roman" w:hAnsi="Times New Roman" w:cs="Times New Roman"/>
                <w:sz w:val="24"/>
                <w:szCs w:val="24"/>
              </w:rPr>
              <w:t>09/2014 -- 07/2016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A37072" w14:textId="77777777" w:rsidR="00B813A3" w:rsidRPr="002D3491" w:rsidRDefault="00B813A3" w:rsidP="00B813A3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Fonts w:ascii="Times New Roman" w:hAnsi="Times New Roman" w:cs="Times New Roman"/>
                <w:sz w:val="24"/>
                <w:szCs w:val="24"/>
              </w:rPr>
              <w:t>Post-doc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1DC311" w14:textId="0F8C488E" w:rsidR="00B813A3" w:rsidRPr="002D3491" w:rsidRDefault="00967351" w:rsidP="00B813A3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Guanghua Xiao, Ralph DeBerardinis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15478" w14:textId="77777777" w:rsidR="00B813A3" w:rsidRPr="002D3491" w:rsidRDefault="00B813A3" w:rsidP="00B813A3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1">
              <w:rPr>
                <w:rStyle w:val="DataField11pt-SingleChar"/>
                <w:rFonts w:ascii="Times New Roman" w:hAnsi="Times New Roman" w:cs="Times New Roman"/>
                <w:sz w:val="24"/>
                <w:szCs w:val="24"/>
              </w:rPr>
              <w:t>University of Texas Southwestern Medical Center, USA</w:t>
            </w:r>
          </w:p>
        </w:tc>
      </w:tr>
    </w:tbl>
    <w:p w14:paraId="133CE0CC" w14:textId="77777777" w:rsidR="005025DE" w:rsidRDefault="005025DE" w:rsidP="00B4095F"/>
    <w:p w14:paraId="21889C25" w14:textId="77777777" w:rsidR="005025DE" w:rsidRPr="00B4095F" w:rsidRDefault="005025DE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t>Current Licensure and Certification</w:t>
      </w:r>
    </w:p>
    <w:p w14:paraId="10DB0D76" w14:textId="77777777" w:rsidR="005025DE" w:rsidRPr="002E0E97" w:rsidRDefault="005025DE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3EA02F6D" w14:textId="77777777" w:rsidR="005025DE" w:rsidRPr="00CD7F36" w:rsidRDefault="005025DE" w:rsidP="00B4095F">
      <w:pPr>
        <w:pStyle w:val="NormalWeb"/>
        <w:spacing w:before="0" w:beforeAutospacing="0" w:after="0" w:afterAutospacing="0"/>
        <w:outlineLvl w:val="0"/>
      </w:pPr>
      <w:r w:rsidRPr="00E43744">
        <w:rPr>
          <w:u w:val="single"/>
        </w:rPr>
        <w:t>Licensure</w:t>
      </w:r>
    </w:p>
    <w:p w14:paraId="22482DFC" w14:textId="77777777" w:rsidR="00DB5379" w:rsidRDefault="00DB5379" w:rsidP="00B4095F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p w14:paraId="4618D7AA" w14:textId="77777777" w:rsidR="005025DE" w:rsidRPr="00EC528A" w:rsidRDefault="00CD7F36" w:rsidP="00B4095F">
      <w:pPr>
        <w:pStyle w:val="NormalWeb"/>
        <w:spacing w:before="0" w:beforeAutospacing="0" w:after="0" w:afterAutospacing="0"/>
        <w:outlineLvl w:val="0"/>
        <w:rPr>
          <w:u w:val="single"/>
        </w:rPr>
      </w:pPr>
      <w:r>
        <w:rPr>
          <w:u w:val="single"/>
        </w:rPr>
        <w:t xml:space="preserve">Board and </w:t>
      </w:r>
      <w:r w:rsidR="00DB5379">
        <w:rPr>
          <w:u w:val="single"/>
        </w:rPr>
        <w:t>O</w:t>
      </w:r>
      <w:r>
        <w:rPr>
          <w:u w:val="single"/>
        </w:rPr>
        <w:t xml:space="preserve">ther </w:t>
      </w:r>
      <w:r w:rsidR="005025DE" w:rsidRPr="00EC528A">
        <w:rPr>
          <w:u w:val="single"/>
        </w:rPr>
        <w:t>Certification</w:t>
      </w:r>
    </w:p>
    <w:p w14:paraId="42167AA9" w14:textId="77777777" w:rsidR="005025DE" w:rsidRDefault="005025DE" w:rsidP="00B4095F"/>
    <w:p w14:paraId="736C806E" w14:textId="77777777" w:rsidR="00CD7F36" w:rsidRPr="00B4095F" w:rsidRDefault="00B52E2D" w:rsidP="00B4095F">
      <w:pPr>
        <w:rPr>
          <w:b/>
          <w:bCs/>
          <w:u w:val="single"/>
        </w:rPr>
      </w:pPr>
      <w:r w:rsidRPr="00B4095F">
        <w:rPr>
          <w:b/>
          <w:bCs/>
          <w:u w:val="single"/>
        </w:rPr>
        <w:t>Honors and Awards</w:t>
      </w:r>
    </w:p>
    <w:p w14:paraId="2487F067" w14:textId="77777777" w:rsidR="00B4095F" w:rsidRDefault="00B4095F" w:rsidP="00B4095F"/>
    <w:tbl>
      <w:tblPr>
        <w:tblW w:w="10445" w:type="dxa"/>
        <w:tblLook w:val="00A0" w:firstRow="1" w:lastRow="0" w:firstColumn="1" w:lastColumn="0" w:noHBand="0" w:noVBand="0"/>
      </w:tblPr>
      <w:tblGrid>
        <w:gridCol w:w="1668"/>
        <w:gridCol w:w="2460"/>
        <w:gridCol w:w="6317"/>
      </w:tblGrid>
      <w:tr w:rsidR="00F50DC4" w:rsidRPr="00CD7F36" w14:paraId="2A029E76" w14:textId="77777777" w:rsidTr="00F50DC4">
        <w:trPr>
          <w:trHeight w:val="605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E5D63" w14:textId="77777777" w:rsidR="00F50DC4" w:rsidRPr="00CD7F36" w:rsidRDefault="00F50DC4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D7F36">
              <w:rPr>
                <w:sz w:val="24"/>
                <w:szCs w:val="24"/>
              </w:rPr>
              <w:t>Year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F15AC2" w14:textId="77777777" w:rsidR="00F50DC4" w:rsidRPr="00CD7F36" w:rsidRDefault="00F50DC4" w:rsidP="00B409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2E0E97">
              <w:t>Name of Honor/</w:t>
            </w:r>
            <w:r>
              <w:t>Award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339C5D" w14:textId="77777777" w:rsidR="00F50DC4" w:rsidRPr="00B52E2D" w:rsidRDefault="00F50DC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Awarding Organization</w:t>
            </w:r>
          </w:p>
        </w:tc>
      </w:tr>
      <w:tr w:rsidR="00A92BD9" w:rsidRPr="00CD7F36" w14:paraId="0A14366E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85E651" w14:textId="77777777" w:rsidR="00A92BD9" w:rsidRPr="00A92BD9" w:rsidRDefault="00A92BD9" w:rsidP="00A92BD9">
            <w:pPr>
              <w:textAlignment w:val="baseline"/>
              <w:divId w:val="51276590"/>
              <w:rPr>
                <w:b/>
              </w:rPr>
            </w:pPr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>2008</w:t>
            </w:r>
            <w:r w:rsidRPr="00A92BD9">
              <w:rPr>
                <w:rFonts w:ascii="inherit" w:hAnsi="inherit"/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75E9" w14:textId="77777777" w:rsidR="00A92BD9" w:rsidRPr="00A92BD9" w:rsidRDefault="00A92BD9" w:rsidP="00A92BD9">
            <w:pPr>
              <w:textAlignment w:val="baseline"/>
              <w:divId w:val="1724671929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>Chiap</w:t>
            </w:r>
            <w:proofErr w:type="spellEnd"/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 xml:space="preserve"> Hua Cheng's Foundation Scholarship                </w:t>
            </w:r>
            <w:r w:rsidRPr="00A92BD9">
              <w:rPr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C75463C" w14:textId="77777777" w:rsidR="00A92BD9" w:rsidRPr="00A92BD9" w:rsidRDefault="00A92BD9" w:rsidP="00A92BD9">
            <w:pPr>
              <w:textAlignment w:val="baseline"/>
              <w:divId w:val="1190483847"/>
              <w:rPr>
                <w:b/>
              </w:rPr>
            </w:pPr>
            <w:proofErr w:type="spellStart"/>
            <w:r w:rsidRPr="00A92BD9">
              <w:rPr>
                <w:rStyle w:val="Strong"/>
                <w:rFonts w:eastAsiaTheme="minorEastAsia"/>
                <w:b w:val="0"/>
              </w:rPr>
              <w:t>Chiap</w:t>
            </w:r>
            <w:proofErr w:type="spellEnd"/>
            <w:r w:rsidRPr="00A92BD9">
              <w:rPr>
                <w:rStyle w:val="Strong"/>
                <w:rFonts w:eastAsiaTheme="minorEastAsia"/>
                <w:b w:val="0"/>
              </w:rPr>
              <w:t xml:space="preserve"> Hua Cheng's Foundation</w:t>
            </w:r>
            <w:r w:rsidRPr="00A92BD9">
              <w:rPr>
                <w:b/>
                <w:bCs/>
              </w:rPr>
              <w:t> </w:t>
            </w:r>
          </w:p>
        </w:tc>
      </w:tr>
      <w:tr w:rsidR="00A92BD9" w:rsidRPr="00CD7F36" w14:paraId="0F3AF5DF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8CA24" w14:textId="77777777" w:rsidR="00A92BD9" w:rsidRPr="00A92BD9" w:rsidRDefault="00A92BD9" w:rsidP="00A92BD9">
            <w:pPr>
              <w:textAlignment w:val="baseline"/>
              <w:divId w:val="1733239216"/>
            </w:pPr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>2008</w:t>
            </w:r>
            <w:r w:rsidRPr="00A92BD9">
              <w:rPr>
                <w:rFonts w:ascii="inherit" w:hAnsi="inherit"/>
                <w:bdr w:val="none" w:sz="0" w:space="0" w:color="auto" w:frame="1"/>
              </w:rPr>
              <w:t> 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F990C" w14:textId="77777777" w:rsidR="00A92BD9" w:rsidRPr="00A92BD9" w:rsidRDefault="00A92BD9" w:rsidP="00A92BD9">
            <w:pPr>
              <w:textAlignment w:val="baseline"/>
              <w:divId w:val="2015954817"/>
              <w:rPr>
                <w:rFonts w:ascii="Arial" w:hAnsi="Arial" w:cs="Arial"/>
                <w:sz w:val="22"/>
                <w:szCs w:val="22"/>
              </w:rPr>
            </w:pPr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>Academic Achievement Medal  </w:t>
            </w:r>
            <w:r w:rsidRPr="00A92BD9">
              <w:rPr>
                <w:bdr w:val="none" w:sz="0" w:space="0" w:color="auto" w:frame="1"/>
              </w:rPr>
              <w:t> 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ACF569F" w14:textId="62C58087" w:rsidR="00A92BD9" w:rsidRPr="00A92BD9" w:rsidRDefault="00A92BD9" w:rsidP="00A92BD9">
            <w:pPr>
              <w:textAlignment w:val="baseline"/>
              <w:divId w:val="1517958449"/>
            </w:pPr>
            <w:r w:rsidRPr="00A92BD9">
              <w:t>The Hong Kong University of Science and Technology</w:t>
            </w:r>
          </w:p>
        </w:tc>
      </w:tr>
      <w:tr w:rsidR="00A92BD9" w:rsidRPr="00CD7F36" w14:paraId="008CDEFB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712E6" w14:textId="77777777" w:rsidR="00A92BD9" w:rsidRPr="00A92BD9" w:rsidRDefault="00A92BD9" w:rsidP="00A92BD9">
            <w:pPr>
              <w:textAlignment w:val="baseline"/>
              <w:divId w:val="931864285"/>
            </w:pPr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lastRenderedPageBreak/>
              <w:t>2010</w:t>
            </w:r>
            <w:r w:rsidRPr="00A92BD9">
              <w:rPr>
                <w:rFonts w:ascii="inherit" w:hAnsi="inherit"/>
                <w:bdr w:val="none" w:sz="0" w:space="0" w:color="auto" w:frame="1"/>
              </w:rPr>
              <w:t> 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CE5D0" w14:textId="77777777" w:rsidR="00A92BD9" w:rsidRPr="00A92BD9" w:rsidRDefault="00A92BD9" w:rsidP="00A92BD9">
            <w:pPr>
              <w:textAlignment w:val="baseline"/>
              <w:divId w:val="650253417"/>
            </w:pPr>
            <w:r w:rsidRPr="00A92BD9">
              <w:rPr>
                <w:rStyle w:val="Strong"/>
                <w:rFonts w:eastAsiaTheme="minorEastAsia"/>
                <w:b w:val="0"/>
              </w:rPr>
              <w:t>Sara and Frank McKnight Fellowship</w:t>
            </w:r>
            <w:r w:rsidRPr="00A92BD9">
              <w:t> 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6291163" w14:textId="77777777" w:rsidR="00A92BD9" w:rsidRPr="00A92BD9" w:rsidRDefault="00A92BD9" w:rsidP="00A92BD9">
            <w:pPr>
              <w:textAlignment w:val="baseline"/>
              <w:divId w:val="361173026"/>
            </w:pPr>
            <w:r w:rsidRPr="00A92BD9">
              <w:t xml:space="preserve">Dr. Steven McKnight, Department of Biochemistry, </w:t>
            </w:r>
            <w:proofErr w:type="spellStart"/>
            <w:r w:rsidRPr="00A92BD9">
              <w:t>UTSouthwestern</w:t>
            </w:r>
            <w:proofErr w:type="spellEnd"/>
            <w:r w:rsidRPr="00A92BD9">
              <w:t xml:space="preserve"> Medical Center</w:t>
            </w:r>
          </w:p>
        </w:tc>
      </w:tr>
      <w:tr w:rsidR="00A92BD9" w:rsidRPr="00CD7F36" w14:paraId="52DBA6CA" w14:textId="77777777" w:rsidTr="00F50DC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2F8C2" w14:textId="77777777" w:rsidR="00A92BD9" w:rsidRPr="00A92BD9" w:rsidRDefault="00A92BD9" w:rsidP="00A92BD9">
            <w:pPr>
              <w:textAlignment w:val="baseline"/>
              <w:divId w:val="1821995040"/>
            </w:pPr>
            <w:r w:rsidRPr="00A92BD9">
              <w:rPr>
                <w:rStyle w:val="Strong"/>
                <w:rFonts w:ascii="inherit" w:eastAsiaTheme="minorEastAsia" w:hAnsi="inherit"/>
                <w:b w:val="0"/>
                <w:bdr w:val="none" w:sz="0" w:space="0" w:color="auto" w:frame="1"/>
              </w:rPr>
              <w:t>2015</w:t>
            </w:r>
            <w:r w:rsidRPr="00A92BD9">
              <w:rPr>
                <w:rFonts w:ascii="inherit" w:hAnsi="inherit"/>
                <w:bdr w:val="none" w:sz="0" w:space="0" w:color="auto" w:frame="1"/>
              </w:rPr>
              <w:t> </w:t>
            </w:r>
          </w:p>
        </w:tc>
        <w:tc>
          <w:tcPr>
            <w:tcW w:w="24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DFF73" w14:textId="77777777" w:rsidR="00A92BD9" w:rsidRPr="00A92BD9" w:rsidRDefault="00A92BD9" w:rsidP="00A92BD9">
            <w:pPr>
              <w:textAlignment w:val="baseline"/>
              <w:divId w:val="552082907"/>
            </w:pPr>
            <w:r w:rsidRPr="00A92BD9">
              <w:rPr>
                <w:rStyle w:val="Strong"/>
                <w:rFonts w:eastAsiaTheme="minorEastAsia"/>
                <w:b w:val="0"/>
              </w:rPr>
              <w:t>American Association for Cancer Research Basic Research Fellowship</w:t>
            </w:r>
            <w:r w:rsidRPr="00A92BD9">
              <w:t> </w:t>
            </w:r>
          </w:p>
        </w:tc>
        <w:tc>
          <w:tcPr>
            <w:tcW w:w="63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ADD9CF7" w14:textId="4DE09A5A" w:rsidR="00A92BD9" w:rsidRPr="00A92BD9" w:rsidRDefault="00A92BD9" w:rsidP="00A92BD9">
            <w:pPr>
              <w:textAlignment w:val="baseline"/>
              <w:divId w:val="1881820461"/>
            </w:pPr>
            <w:r w:rsidRPr="00A92BD9">
              <w:t>American Association for Cancer Research</w:t>
            </w:r>
          </w:p>
        </w:tc>
      </w:tr>
    </w:tbl>
    <w:p w14:paraId="4F9A8559" w14:textId="77777777" w:rsidR="005025DE" w:rsidRDefault="005025DE" w:rsidP="00B4095F"/>
    <w:p w14:paraId="75FA8BBC" w14:textId="77777777" w:rsidR="005025DE" w:rsidRPr="00B4095F" w:rsidRDefault="00B52E2D" w:rsidP="00B4095F">
      <w:pPr>
        <w:rPr>
          <w:u w:val="single"/>
        </w:rPr>
      </w:pPr>
      <w:r w:rsidRPr="00B4095F">
        <w:rPr>
          <w:b/>
          <w:bCs/>
          <w:u w:val="single"/>
        </w:rPr>
        <w:t>Faculty Academic Appointments</w:t>
      </w:r>
    </w:p>
    <w:p w14:paraId="27CF946C" w14:textId="77777777" w:rsidR="005025DE" w:rsidRDefault="005025DE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2280"/>
        <w:gridCol w:w="2767"/>
        <w:gridCol w:w="3725"/>
      </w:tblGrid>
      <w:tr w:rsidR="00CB62DE" w:rsidRPr="002E0E97" w14:paraId="372812B1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7DC714" w14:textId="77777777" w:rsidR="00CB62DE" w:rsidRPr="002E0E97" w:rsidRDefault="006F28B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4B2DEC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Title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2D808A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Department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904BF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Institution</w:t>
            </w:r>
          </w:p>
        </w:tc>
      </w:tr>
      <w:tr w:rsidR="00CB62DE" w:rsidRPr="002E0E97" w14:paraId="1EAFD8E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1DB15" w14:textId="77777777" w:rsidR="00CB62DE" w:rsidRPr="002E0E97" w:rsidRDefault="00BF3FA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1E72BF" w14:textId="77777777" w:rsidR="00CB62DE" w:rsidRPr="002E0E97" w:rsidRDefault="00BF3FAB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Assistant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4D31E" w14:textId="77777777" w:rsidR="00CB62DE" w:rsidRPr="002E0E97" w:rsidRDefault="00BF3FAB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Population and Data Sciences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C3F58C" w14:textId="77777777" w:rsidR="00CB62DE" w:rsidRPr="002E0E97" w:rsidRDefault="00BF3FAB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</w:tbl>
    <w:p w14:paraId="5B21A023" w14:textId="77777777" w:rsidR="00551CC2" w:rsidRDefault="00551CC2" w:rsidP="00B4095F"/>
    <w:p w14:paraId="340946B7" w14:textId="77777777" w:rsidR="00B4095F" w:rsidRPr="00B4095F" w:rsidRDefault="00B4095F" w:rsidP="00B4095F">
      <w:pPr>
        <w:ind w:left="14"/>
        <w:rPr>
          <w:i/>
          <w:iCs/>
          <w:u w:val="single"/>
        </w:rPr>
      </w:pPr>
      <w:r w:rsidRPr="00B4095F">
        <w:rPr>
          <w:b/>
          <w:bCs/>
          <w:u w:val="single"/>
        </w:rPr>
        <w:t>Appointments at Hospitals/Affiliated Institutions</w:t>
      </w:r>
    </w:p>
    <w:p w14:paraId="62EAB8D0" w14:textId="77777777" w:rsidR="00B4095F" w:rsidRDefault="00B4095F" w:rsidP="00B4095F"/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2180"/>
        <w:gridCol w:w="30"/>
        <w:gridCol w:w="3338"/>
        <w:gridCol w:w="3112"/>
      </w:tblGrid>
      <w:tr w:rsidR="00551CC2" w:rsidRPr="002E0E97" w14:paraId="42EB7CB2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C0F7B3" w14:textId="77777777" w:rsidR="004C1F50" w:rsidRPr="00551CC2" w:rsidRDefault="00551CC2" w:rsidP="00B4095F">
            <w:pPr>
              <w:ind w:left="14"/>
              <w:rPr>
                <w:u w:val="single"/>
              </w:rPr>
            </w:pPr>
            <w:r w:rsidRPr="00551CC2">
              <w:rPr>
                <w:u w:val="single"/>
              </w:rPr>
              <w:t>Past</w:t>
            </w:r>
          </w:p>
        </w:tc>
      </w:tr>
      <w:tr w:rsidR="00D5177D" w:rsidRPr="002E0E97" w14:paraId="4782CD85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1B9D5E" w14:textId="77777777" w:rsidR="00D5177D" w:rsidRPr="00EC528A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0FDC8" w14:textId="77777777" w:rsidR="00D5177D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4CB4F" w14:textId="77777777" w:rsidR="00D5177D" w:rsidRPr="002E0E97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="00E43744"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B84D85" w14:textId="77777777" w:rsidR="00D5177D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4C1F50" w:rsidRPr="002E0E97" w14:paraId="34694EEF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337DE" w14:textId="77777777" w:rsidR="004C1F50" w:rsidRPr="00EC528A" w:rsidRDefault="004C1F50" w:rsidP="00B4095F">
            <w:pPr>
              <w:tabs>
                <w:tab w:val="left" w:pos="3214"/>
              </w:tabs>
              <w:outlineLvl w:val="0"/>
            </w:pP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2FD3C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C9F2D8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5F5F3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4C1F50" w:rsidRPr="002E0E97" w14:paraId="564B3685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5F0A1" w14:textId="77777777" w:rsidR="004C1F50" w:rsidRPr="00EC528A" w:rsidRDefault="004C1F5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ED271B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020FC0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230388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4C1F50" w:rsidRPr="002E0E97" w14:paraId="68EC97CB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777C69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u w:val="single"/>
              </w:rPr>
              <w:t>Current</w:t>
            </w:r>
          </w:p>
        </w:tc>
      </w:tr>
      <w:tr w:rsidR="00E43744" w:rsidRPr="002E0E97" w14:paraId="66577006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823CE" w14:textId="77777777" w:rsidR="00E43744" w:rsidRPr="00EC528A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D2869B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2A9F2" w14:textId="77777777" w:rsidR="00E43744" w:rsidRPr="002E0E97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="00E43744"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BE873F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E43744" w:rsidRPr="002E0E97" w14:paraId="01CF864F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184D9" w14:textId="77777777" w:rsidR="00E43744" w:rsidRPr="002E0E97" w:rsidRDefault="00E43744" w:rsidP="00B4095F">
            <w:pPr>
              <w:tabs>
                <w:tab w:val="left" w:pos="3214"/>
              </w:tabs>
              <w:ind w:left="2"/>
              <w:outlineLvl w:val="0"/>
            </w:pP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025D88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B2F67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E66C24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6E3CF6" w:rsidRPr="002E0E97" w14:paraId="6138E225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04777" w14:textId="77777777" w:rsidR="006E3CF6" w:rsidRPr="002E0E97" w:rsidRDefault="006E3CF6" w:rsidP="00B4095F">
            <w:pPr>
              <w:tabs>
                <w:tab w:val="left" w:pos="3214"/>
              </w:tabs>
              <w:ind w:left="2"/>
              <w:outlineLvl w:val="0"/>
            </w:pP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24DA4" w14:textId="77777777" w:rsidR="006E3CF6" w:rsidRPr="002E0E97" w:rsidRDefault="006E3CF6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8959E8" w14:textId="77777777" w:rsidR="006E3CF6" w:rsidRPr="002E0E97" w:rsidRDefault="006E3CF6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4ADE23" w14:textId="77777777" w:rsidR="006E3CF6" w:rsidRPr="002E0E97" w:rsidRDefault="006E3CF6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5E4881D4" w14:textId="77777777" w:rsidR="00D52FC8" w:rsidRDefault="00D52FC8" w:rsidP="00B4095F"/>
    <w:p w14:paraId="1EA97A6F" w14:textId="77777777" w:rsidR="00B4095F" w:rsidRDefault="00B4095F" w:rsidP="00B4095F">
      <w:r w:rsidRPr="00B4095F">
        <w:rPr>
          <w:b/>
          <w:bCs/>
          <w:u w:val="single"/>
        </w:rPr>
        <w:t>Other Professional Positions</w:t>
      </w:r>
    </w:p>
    <w:p w14:paraId="66CAB4B0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CB62DE" w:rsidRPr="002E0E97" w14:paraId="217B7B88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829EE7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6CB06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78D7B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CB62DE" w:rsidRPr="002E0E97" w14:paraId="18C2A99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3ECDB3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615D6" w14:textId="77777777" w:rsidR="00CB62DE" w:rsidRPr="002E0E97" w:rsidRDefault="00CB62DE" w:rsidP="00B4095F">
            <w:pPr>
              <w:pStyle w:val="BlockText"/>
              <w:ind w:left="12" w:right="-2"/>
            </w:pP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6062FE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C38B5" w:rsidRPr="002E0E97" w14:paraId="59E089D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05D9E" w14:textId="77777777" w:rsidR="00DC38B5" w:rsidRPr="002E0E97" w:rsidRDefault="00DC38B5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4461D8" w14:textId="77777777" w:rsidR="00DC38B5" w:rsidRPr="002E0E97" w:rsidRDefault="00DC38B5" w:rsidP="00B4095F">
            <w:pPr>
              <w:pStyle w:val="BlockText"/>
              <w:ind w:left="12" w:right="-2"/>
            </w:pP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A8797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1613E83A" w14:textId="77777777" w:rsidR="00D52FC8" w:rsidRDefault="00D52FC8" w:rsidP="00B4095F"/>
    <w:p w14:paraId="14C0AF9F" w14:textId="77777777" w:rsidR="00B4095F" w:rsidRDefault="004D190B" w:rsidP="00B4095F">
      <w:r>
        <w:rPr>
          <w:b/>
          <w:bCs/>
          <w:u w:val="single"/>
        </w:rPr>
        <w:t>Major Administrative/</w:t>
      </w:r>
      <w:r w:rsidR="00B4095F" w:rsidRPr="00B4095F">
        <w:rPr>
          <w:b/>
          <w:bCs/>
          <w:u w:val="single"/>
        </w:rPr>
        <w:t>Leadership Positions</w:t>
      </w:r>
    </w:p>
    <w:p w14:paraId="3F1E233B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327"/>
        <w:gridCol w:w="4445"/>
      </w:tblGrid>
      <w:tr w:rsidR="004E25D3" w:rsidRPr="002E0E97" w14:paraId="7DFB50C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A5851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35AD2A7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Position Title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4FFF21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</w:t>
            </w:r>
          </w:p>
        </w:tc>
      </w:tr>
      <w:tr w:rsidR="00AD06BD" w:rsidRPr="002E0E97" w14:paraId="550624B3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6E08C" w14:textId="77777777" w:rsidR="00AD06BD" w:rsidRPr="002E0E97" w:rsidRDefault="00AD06B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F1373E" w14:textId="77777777" w:rsidR="00AD06BD" w:rsidRPr="00EC528A" w:rsidRDefault="00AD06B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E1444D" w14:textId="77777777" w:rsidR="00AD06BD" w:rsidRDefault="00AD06BD" w:rsidP="00B4095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D06BD" w:rsidRPr="002E0E97" w14:paraId="53F322F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AC1FD" w14:textId="77777777" w:rsidR="00AD06BD" w:rsidRPr="002E0E97" w:rsidRDefault="00AD06B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0F462" w14:textId="77777777" w:rsidR="00AD06BD" w:rsidRPr="00EC528A" w:rsidRDefault="00AD06B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9C158A" w14:textId="77777777" w:rsidR="00AD06BD" w:rsidRDefault="00AD06BD" w:rsidP="00B4095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D06BD" w:rsidRPr="002E0E97" w14:paraId="5535D1B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91CB7B" w14:textId="77777777" w:rsidR="00AD06BD" w:rsidRPr="002E0E97" w:rsidRDefault="00AD06B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7EE6C" w14:textId="77777777" w:rsidR="00AD06BD" w:rsidRDefault="00AD06B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4445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C27CAE" w14:textId="77777777" w:rsidR="00AD06BD" w:rsidRDefault="00AD06BD" w:rsidP="00B4095F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B62DE" w:rsidRPr="002E0E97" w14:paraId="30DF309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BB1D4B" w14:textId="77777777" w:rsidR="00CB62DE" w:rsidRPr="009A75B8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F887D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03C667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D57E79E" w14:textId="77777777" w:rsidR="00D52FC8" w:rsidRDefault="00D52FC8" w:rsidP="00B4095F"/>
    <w:p w14:paraId="305DA5A4" w14:textId="77777777" w:rsidR="00B4095F" w:rsidRDefault="00B4095F" w:rsidP="00B4095F">
      <w:r w:rsidRPr="00B4095F">
        <w:rPr>
          <w:b/>
          <w:bCs/>
          <w:u w:val="single"/>
        </w:rPr>
        <w:t>Committee Service</w:t>
      </w:r>
      <w:r w:rsidRPr="002E0E97">
        <w:rPr>
          <w:b/>
          <w:bCs/>
        </w:rPr>
        <w:t xml:space="preserve"> (</w:t>
      </w:r>
      <w:r w:rsidRPr="00193BBE">
        <w:rPr>
          <w:i/>
          <w:iCs/>
        </w:rPr>
        <w:t>Member, unless noted otherwise)</w:t>
      </w:r>
    </w:p>
    <w:p w14:paraId="13A84731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4E25D3" w:rsidRPr="002E0E97" w14:paraId="6EE1A4A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FE8A2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24C73C8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Name of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028CD6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Institution/Organization</w:t>
            </w:r>
          </w:p>
        </w:tc>
      </w:tr>
      <w:tr w:rsidR="00D52FC8" w:rsidRPr="002E0E97" w14:paraId="2A7180D1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76ED11" w14:textId="77777777" w:rsidR="00D52FC8" w:rsidRPr="002E0E97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UTSW</w:t>
            </w:r>
          </w:p>
        </w:tc>
      </w:tr>
      <w:tr w:rsidR="00193BBE" w:rsidRPr="002E0E97" w14:paraId="52ABCDD2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78B05" w14:textId="77777777" w:rsidR="00193BBE" w:rsidRPr="00193BBE" w:rsidRDefault="00193BB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D2864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35B8C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5177D" w:rsidRPr="002E0E97" w14:paraId="4FB0911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03C177" w14:textId="77777777" w:rsidR="00D5177D" w:rsidRPr="002E0E97" w:rsidRDefault="00D5177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21B358" w14:textId="77777777" w:rsidR="00D5177D" w:rsidRPr="002E0E97" w:rsidRDefault="00D5177D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A0AE4" w14:textId="77777777" w:rsidR="00D5177D" w:rsidRPr="00193BBE" w:rsidRDefault="00D5177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73F1879F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BAE50A" w14:textId="77777777" w:rsidR="00B4095F" w:rsidRPr="002E0E97" w:rsidRDefault="00B4095F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Hospital</w:t>
            </w:r>
          </w:p>
        </w:tc>
      </w:tr>
      <w:tr w:rsidR="005025DE" w:rsidRPr="002E0E97" w14:paraId="5EFD127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ECDA8C" w14:textId="77777777" w:rsidR="005025DE" w:rsidRDefault="005025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88E309" w14:textId="77777777" w:rsidR="005025DE" w:rsidRPr="002E0E97" w:rsidRDefault="005025DE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7A9043" w14:textId="77777777" w:rsidR="005025DE" w:rsidRPr="00193BBE" w:rsidRDefault="005025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562EB862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A2015" w14:textId="77777777" w:rsidR="008F7180" w:rsidRDefault="008F718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6D944D" w14:textId="77777777" w:rsidR="00B4095F" w:rsidRPr="002E0E97" w:rsidRDefault="00B4095F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DF4388" w14:textId="77777777" w:rsidR="00B4095F" w:rsidRPr="00193BBE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8F7180" w:rsidRPr="002E0E97" w14:paraId="365D440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646ABB" w14:textId="77777777" w:rsidR="008F7180" w:rsidRDefault="008F718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F6DAF" w14:textId="77777777" w:rsidR="008F7180" w:rsidRPr="002E0E97" w:rsidRDefault="008F7180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FFC609" w14:textId="77777777" w:rsidR="008F7180" w:rsidRPr="00193BBE" w:rsidRDefault="008F718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4278D8C7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0784A7" w14:textId="77777777" w:rsidR="00DB592C" w:rsidRPr="005B6E93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State/</w:t>
            </w:r>
            <w:r w:rsidR="00DB592C" w:rsidRPr="005B6E93">
              <w:rPr>
                <w:u w:val="single"/>
              </w:rPr>
              <w:t>Regional</w:t>
            </w:r>
          </w:p>
        </w:tc>
      </w:tr>
      <w:tr w:rsidR="00CB62DE" w:rsidRPr="002E0E97" w14:paraId="7D8A0ED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12987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2F4B6" w14:textId="77777777" w:rsidR="00CB62DE" w:rsidRPr="00193BBE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2CDB3" w14:textId="77777777" w:rsidR="00CB62DE" w:rsidRPr="00193BBE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78277B" w:rsidRPr="002E0E97" w14:paraId="297DAE8D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90F06" w14:textId="77777777" w:rsidR="0078277B" w:rsidRPr="002E0E97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231D2" w14:textId="77777777" w:rsidR="0078277B" w:rsidRPr="00193BBE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E1A8E" w14:textId="77777777" w:rsidR="0078277B" w:rsidRPr="00193BBE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2E2982E1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9E1F74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  <w:r w:rsidRPr="005B6E93">
              <w:rPr>
                <w:u w:val="single"/>
              </w:rPr>
              <w:t>National</w:t>
            </w:r>
            <w:r w:rsidR="00B4095F">
              <w:rPr>
                <w:u w:val="single"/>
              </w:rPr>
              <w:t>/International</w:t>
            </w:r>
          </w:p>
        </w:tc>
      </w:tr>
      <w:tr w:rsidR="00CB62DE" w:rsidRPr="002E0E97" w14:paraId="3FD7B5CE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8EAE22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BB1143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2190C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</w:p>
        </w:tc>
      </w:tr>
      <w:tr w:rsidR="00DB592C" w:rsidRPr="002E0E97" w14:paraId="766915C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66E83" w14:textId="77777777" w:rsidR="00DB592C" w:rsidRPr="002E0E97" w:rsidRDefault="00DB592C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AA66CA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62CFF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3874E5F5" w14:textId="77777777" w:rsidR="00D52FC8" w:rsidRDefault="00D52FC8" w:rsidP="00B4095F"/>
    <w:p w14:paraId="77A6B540" w14:textId="77777777" w:rsidR="00B4095F" w:rsidRDefault="00B4095F" w:rsidP="00B4095F">
      <w:r w:rsidRPr="00B4095F">
        <w:rPr>
          <w:b/>
          <w:bCs/>
          <w:u w:val="single"/>
        </w:rPr>
        <w:t>Professional Societies</w:t>
      </w:r>
    </w:p>
    <w:p w14:paraId="518462DE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2E0E97" w14:paraId="5175F5D5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1B9FC" w14:textId="77777777" w:rsidR="00EC528A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C6B4D">
              <w:rPr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8E27F" w14:textId="77777777" w:rsidR="00EC528A" w:rsidRPr="00B4095F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B4095F">
              <w:rPr>
                <w:bCs/>
              </w:rPr>
              <w:t>Society Name</w:t>
            </w:r>
            <w:r w:rsidR="00DB5379">
              <w:rPr>
                <w:bCs/>
              </w:rPr>
              <w:t>, member</w:t>
            </w:r>
          </w:p>
        </w:tc>
      </w:tr>
      <w:tr w:rsidR="00B4095F" w:rsidRPr="002E0E97" w14:paraId="72F2C6D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4C219" w14:textId="77777777" w:rsidR="00B4095F" w:rsidRDefault="00B4095F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770B20" w14:textId="77777777" w:rsidR="00B4095F" w:rsidRPr="00EC528A" w:rsidRDefault="00B4095F" w:rsidP="001C697F">
            <w:pPr>
              <w:ind w:left="1440" w:hanging="1440"/>
              <w:rPr>
                <w:b/>
                <w:bCs/>
              </w:rPr>
            </w:pPr>
          </w:p>
        </w:tc>
      </w:tr>
      <w:tr w:rsidR="00CB62DE" w:rsidRPr="002E0E97" w14:paraId="0DDFEAA6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39FB1" w14:textId="77777777" w:rsidR="00CB62DE" w:rsidRPr="00CC6B4D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D224EF" w14:textId="77777777" w:rsidR="00CB62DE" w:rsidRPr="00CC6B4D" w:rsidRDefault="00B4095F" w:rsidP="00B4095F">
            <w:pPr>
              <w:ind w:left="1440" w:hanging="1440"/>
            </w:pPr>
            <w:r>
              <w:t>C</w:t>
            </w:r>
            <w:r w:rsidR="0078277B" w:rsidRPr="00CC6B4D">
              <w:t>ommittees</w:t>
            </w:r>
            <w:r w:rsidR="00EC528A" w:rsidRPr="00CC6B4D">
              <w:t xml:space="preserve"> </w:t>
            </w:r>
          </w:p>
        </w:tc>
      </w:tr>
      <w:tr w:rsidR="00B4095F" w:rsidRPr="002E0E97" w14:paraId="73277FB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9A5AA" w14:textId="77777777" w:rsidR="00B4095F" w:rsidRDefault="00B4095F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54FE9" w14:textId="77777777" w:rsidR="00B4095F" w:rsidRPr="00EC528A" w:rsidRDefault="00B4095F" w:rsidP="001C697F">
            <w:pPr>
              <w:ind w:left="1440" w:hanging="1440"/>
              <w:rPr>
                <w:b/>
                <w:bCs/>
              </w:rPr>
            </w:pPr>
          </w:p>
        </w:tc>
      </w:tr>
      <w:tr w:rsidR="0078277B" w:rsidRPr="002E0E97" w14:paraId="2149E754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5BD37E" w14:textId="77777777" w:rsidR="0078277B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D6935" w14:textId="77777777" w:rsidR="0078277B" w:rsidRPr="00CC6B4D" w:rsidRDefault="00E43744" w:rsidP="004D190B">
            <w:pPr>
              <w:ind w:left="1440" w:hanging="1440"/>
            </w:pPr>
            <w:r w:rsidRPr="00CC6B4D">
              <w:t>Fellowship</w:t>
            </w:r>
            <w:r w:rsidR="004D190B">
              <w:t>s</w:t>
            </w:r>
          </w:p>
        </w:tc>
      </w:tr>
      <w:tr w:rsidR="00EC528A" w:rsidRPr="002E0E97" w14:paraId="42190458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3C4986" w14:textId="77777777" w:rsidR="00EC528A" w:rsidRDefault="00EC528A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D6283" w14:textId="77777777" w:rsidR="00EC528A" w:rsidRPr="00EC528A" w:rsidRDefault="00EC528A" w:rsidP="00B4095F">
            <w:pPr>
              <w:ind w:left="1440" w:hanging="1440"/>
              <w:rPr>
                <w:b/>
                <w:bCs/>
              </w:rPr>
            </w:pPr>
          </w:p>
        </w:tc>
      </w:tr>
    </w:tbl>
    <w:p w14:paraId="54C88C1E" w14:textId="77777777" w:rsidR="00D5177D" w:rsidRDefault="00D5177D" w:rsidP="00B4095F"/>
    <w:p w14:paraId="2CB4472C" w14:textId="77777777" w:rsidR="00B4095F" w:rsidRPr="00B4095F" w:rsidRDefault="00B4095F" w:rsidP="00B4095F">
      <w:pPr>
        <w:rPr>
          <w:u w:val="single"/>
        </w:rPr>
      </w:pPr>
      <w:r w:rsidRPr="00B4095F">
        <w:rPr>
          <w:b/>
          <w:bCs/>
          <w:u w:val="single"/>
        </w:rPr>
        <w:t>Grant Review Activities</w:t>
      </w:r>
    </w:p>
    <w:p w14:paraId="1B1B2885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CB62DE" w:rsidRPr="002E0E97" w14:paraId="7EAB9EC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E3F5E" w14:textId="77777777" w:rsidR="00CB62DE" w:rsidRPr="002E0E97" w:rsidRDefault="009A5057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78277B"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01FD2B" w14:textId="77777777" w:rsidR="00CB62DE" w:rsidRPr="002E0E97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 xml:space="preserve">Name of </w:t>
            </w:r>
            <w:r w:rsidR="00DB5379">
              <w:t xml:space="preserve">Review </w:t>
            </w:r>
            <w:r w:rsidRPr="002E0E97">
              <w:t>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A5CEC" w14:textId="77777777" w:rsidR="00CB62DE" w:rsidRPr="002E0E97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Organization</w:t>
            </w:r>
          </w:p>
        </w:tc>
      </w:tr>
      <w:tr w:rsidR="0078277B" w:rsidRPr="002E0E97" w14:paraId="517BFAE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7185B" w14:textId="77777777" w:rsidR="0078277B" w:rsidRPr="002E0E97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E0970" w14:textId="77777777" w:rsidR="0078277B" w:rsidRPr="002E0E97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CF83C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C38B5" w:rsidRPr="002E0E97" w14:paraId="740BB91E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43E7E" w14:textId="77777777" w:rsidR="00DC38B5" w:rsidRPr="002E0E97" w:rsidRDefault="00DC38B5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E1674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E04033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00C9B6E1" w14:textId="77777777" w:rsidR="00D52FC8" w:rsidRDefault="00D52FC8" w:rsidP="00B4095F"/>
    <w:p w14:paraId="55797655" w14:textId="77777777" w:rsidR="00B4095F" w:rsidRPr="00B4095F" w:rsidRDefault="00B4095F" w:rsidP="00B4095F">
      <w:pPr>
        <w:rPr>
          <w:u w:val="single"/>
        </w:rPr>
      </w:pPr>
      <w:r w:rsidRPr="00B4095F">
        <w:rPr>
          <w:b/>
          <w:bCs/>
          <w:u w:val="single"/>
        </w:rPr>
        <w:t>Editorial Activities</w:t>
      </w:r>
    </w:p>
    <w:p w14:paraId="2FBD753F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DB5379" w:rsidRPr="002E0E97" w14:paraId="1AE3BDE3" w14:textId="77777777" w:rsidTr="002A4FB5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7B314" w14:textId="77777777" w:rsidR="00DB5379" w:rsidRPr="004E25D3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3ADBACA" w14:textId="77777777" w:rsidR="00DB5379" w:rsidRPr="004E25D3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Journal Name</w:t>
            </w:r>
          </w:p>
        </w:tc>
      </w:tr>
      <w:tr w:rsidR="009A5057" w:rsidRPr="002E0E97" w14:paraId="2F74AF27" w14:textId="77777777" w:rsidTr="001C697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87386" w14:textId="77777777" w:rsidR="009A5057" w:rsidRPr="002E0E97" w:rsidRDefault="009A505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Editor/Associate Editor</w:t>
            </w:r>
          </w:p>
        </w:tc>
      </w:tr>
      <w:tr w:rsidR="00DB5379" w:rsidRPr="002E0E97" w14:paraId="318D0DF7" w14:textId="77777777" w:rsidTr="00780B5D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702BFC" w14:textId="77777777" w:rsidR="00DB5379" w:rsidRPr="002E0E97" w:rsidRDefault="00DB5379" w:rsidP="00B4095F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541A98" w14:textId="77777777" w:rsidR="00DB5379" w:rsidRPr="002E0E97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379" w:rsidRPr="002E0E97" w14:paraId="0DEA051C" w14:textId="77777777" w:rsidTr="00AC374B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5D80EB" w14:textId="77777777" w:rsidR="00DB5379" w:rsidRPr="002E0E97" w:rsidRDefault="00DB537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77617" w14:textId="77777777" w:rsidR="00DB5379" w:rsidRPr="002E0E97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CB62DE" w:rsidRPr="002E0E97" w14:paraId="5EFDD840" w14:textId="77777777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2B1DA" w14:textId="77777777" w:rsidR="00CB62DE" w:rsidRPr="002E0E97" w:rsidRDefault="009A505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Editorial Board</w:t>
            </w:r>
          </w:p>
        </w:tc>
      </w:tr>
      <w:tr w:rsidR="00DB5379" w:rsidRPr="002E0E97" w14:paraId="18625E9C" w14:textId="77777777" w:rsidTr="0090315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E0A35" w14:textId="77777777" w:rsidR="00DB5379" w:rsidRPr="002E0E97" w:rsidRDefault="00DB5379" w:rsidP="00B4095F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A6FDD" w14:textId="77777777" w:rsidR="00DB5379" w:rsidRPr="002E0E97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379" w:rsidRPr="002E0E97" w14:paraId="4DF191D6" w14:textId="77777777" w:rsidTr="0090315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D43AC0" w14:textId="77777777" w:rsidR="00DB5379" w:rsidRPr="002E0E97" w:rsidRDefault="00DB5379" w:rsidP="00B4095F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DE9471" w14:textId="77777777" w:rsidR="00DB5379" w:rsidRPr="002E0E97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379" w:rsidRPr="002E0E97" w14:paraId="5DC3CCAC" w14:textId="77777777" w:rsidTr="001C697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48FF7" w14:textId="77777777" w:rsidR="00DB5379" w:rsidRPr="002E0E97" w:rsidRDefault="00DB5379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A</w:t>
            </w:r>
            <w:r w:rsidR="00CA0F25">
              <w:rPr>
                <w:u w:val="single"/>
              </w:rPr>
              <w:t>d Hoc</w:t>
            </w:r>
            <w:r>
              <w:rPr>
                <w:u w:val="single"/>
              </w:rPr>
              <w:t xml:space="preserve"> Reviewer</w:t>
            </w:r>
          </w:p>
        </w:tc>
      </w:tr>
      <w:tr w:rsidR="00DB5379" w:rsidRPr="002E0E97" w14:paraId="3AC813E9" w14:textId="77777777" w:rsidTr="00B369EA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FC970" w14:textId="60C35C0F" w:rsidR="00DB5379" w:rsidRPr="002E0E97" w:rsidRDefault="00354A8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2021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F9732" w14:textId="6694D68E" w:rsidR="00DB5379" w:rsidRPr="00B80788" w:rsidRDefault="00C92A1F" w:rsidP="00B4095F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C92A1F">
              <w:rPr>
                <w:i/>
                <w:iCs/>
                <w:sz w:val="22"/>
                <w:szCs w:val="22"/>
              </w:rPr>
              <w:t>BMC Biology, Cancer &amp; Metabolism, Cancer Letters, Molecular Systems Biology, Oncogene, International Journal of Biological Sciences, Nucleic Acids Research</w:t>
            </w:r>
          </w:p>
        </w:tc>
      </w:tr>
      <w:tr w:rsidR="00DB5379" w:rsidRPr="002E0E97" w14:paraId="210BFE79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B094B5" w14:textId="6101392C" w:rsidR="00DB5379" w:rsidRPr="002E0E97" w:rsidRDefault="00EA0BC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45AD09" w14:textId="06FB3211" w:rsidR="00DB5379" w:rsidRDefault="00EA0BC6" w:rsidP="00B4095F">
            <w:pPr>
              <w:pStyle w:val="NormalWeb"/>
              <w:spacing w:before="0" w:beforeAutospacing="0" w:after="0" w:afterAutospacing="0"/>
              <w:outlineLvl w:val="0"/>
            </w:pPr>
            <w:r w:rsidRPr="00C14D2B">
              <w:rPr>
                <w:bCs/>
                <w:i/>
                <w:iCs/>
                <w:sz w:val="22"/>
                <w:szCs w:val="22"/>
              </w:rPr>
              <w:t>BMC Supplements, Current Protocols, Frontiers in Cell and Developmental Biology, Communications Biology</w:t>
            </w:r>
          </w:p>
        </w:tc>
      </w:tr>
      <w:tr w:rsidR="00EA0BC6" w:rsidRPr="002E0E97" w14:paraId="42001092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458A49" w14:textId="79BED9C1" w:rsidR="00EA0BC6" w:rsidRDefault="00EA0BC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6DD9A" w14:textId="30033C78" w:rsidR="00EA0BC6" w:rsidRPr="00C14D2B" w:rsidRDefault="00EA0BC6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  <w:iCs/>
                <w:sz w:val="22"/>
                <w:szCs w:val="22"/>
              </w:rPr>
            </w:pPr>
            <w:r w:rsidRPr="00EA0BC6">
              <w:rPr>
                <w:bCs/>
                <w:i/>
                <w:iCs/>
                <w:sz w:val="22"/>
                <w:szCs w:val="22"/>
              </w:rPr>
              <w:t>International Journal of Endocrine Oncology</w:t>
            </w:r>
            <w:r>
              <w:rPr>
                <w:bCs/>
                <w:i/>
                <w:iCs/>
                <w:sz w:val="22"/>
                <w:szCs w:val="22"/>
              </w:rPr>
              <w:t xml:space="preserve">, Cancer Communications, BMC Supplements, </w:t>
            </w:r>
            <w:r w:rsidRPr="00EA0BC6">
              <w:rPr>
                <w:bCs/>
                <w:i/>
                <w:iCs/>
                <w:sz w:val="22"/>
                <w:szCs w:val="22"/>
              </w:rPr>
              <w:t>Molecular Systems Biology</w:t>
            </w:r>
            <w:r>
              <w:rPr>
                <w:bCs/>
                <w:i/>
                <w:iCs/>
                <w:sz w:val="22"/>
                <w:szCs w:val="22"/>
              </w:rPr>
              <w:t>,</w:t>
            </w:r>
            <w:r w:rsidRPr="00EA0BC6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BMC Bioinformatics</w:t>
            </w:r>
            <w:r w:rsidR="00B04A2A">
              <w:rPr>
                <w:bCs/>
                <w:i/>
                <w:iCs/>
                <w:sz w:val="22"/>
                <w:szCs w:val="22"/>
              </w:rPr>
              <w:t>, Cancers, BMC Cancer, Frontiers in Genetics, Oncogene, Clinical Epigenetics</w:t>
            </w:r>
          </w:p>
        </w:tc>
      </w:tr>
      <w:tr w:rsidR="00B04A2A" w:rsidRPr="002E0E97" w14:paraId="441C54B9" w14:textId="77777777" w:rsidTr="00B7656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CEC700" w14:textId="7AF3D4BB" w:rsidR="00B04A2A" w:rsidRDefault="00B04A2A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B52A15" w14:textId="5E2B7BEE" w:rsidR="00B04A2A" w:rsidRPr="00EA0BC6" w:rsidRDefault="00B04A2A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Frontiers in Oncology, Cancer Cell International</w:t>
            </w:r>
          </w:p>
        </w:tc>
      </w:tr>
    </w:tbl>
    <w:p w14:paraId="642E3761" w14:textId="77777777" w:rsidR="00551CC2" w:rsidRDefault="00551CC2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C0F72C2" w14:textId="77777777" w:rsidR="008F7180" w:rsidRDefault="008F7180" w:rsidP="00B4095F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7B2533E" w14:textId="77777777" w:rsidR="00D9324D" w:rsidRDefault="00D9324D" w:rsidP="00B4095F">
      <w:pPr>
        <w:pStyle w:val="NormalWeb"/>
        <w:spacing w:before="0" w:beforeAutospacing="0" w:after="0" w:afterAutospacing="0"/>
        <w:outlineLvl w:val="0"/>
        <w:rPr>
          <w:bCs/>
        </w:rPr>
      </w:pPr>
      <w:r>
        <w:rPr>
          <w:b/>
          <w:bCs/>
          <w:u w:val="single"/>
        </w:rPr>
        <w:t>Grant Support</w:t>
      </w:r>
      <w:r>
        <w:rPr>
          <w:bCs/>
        </w:rPr>
        <w:t xml:space="preserve"> </w:t>
      </w:r>
    </w:p>
    <w:p w14:paraId="6F305866" w14:textId="77777777" w:rsidR="00D9324D" w:rsidRDefault="00D9324D" w:rsidP="00B4095F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2F3343" w:rsidRPr="002E0E97" w14:paraId="7484DFB2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BC29F5" w14:textId="77777777" w:rsidR="002F3343" w:rsidRPr="00D932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A25ADE" w14:textId="54668347" w:rsidR="002F3343" w:rsidRPr="00D36F72" w:rsidRDefault="002F3343" w:rsidP="002F3343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D36F72">
              <w:rPr>
                <w:bCs/>
                <w:i/>
              </w:rPr>
              <w:t>Grantor:</w:t>
            </w:r>
            <w:r w:rsidRPr="00D36F72">
              <w:t xml:space="preserve"> </w:t>
            </w:r>
            <w:r w:rsidRPr="00D42648">
              <w:t>UTSW ACS-IRG (IRG-21-142-16)</w:t>
            </w:r>
          </w:p>
        </w:tc>
      </w:tr>
      <w:tr w:rsidR="002F3343" w:rsidRPr="002E0E97" w14:paraId="30346F13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86A2D5" w14:textId="77777777" w:rsidR="002F3343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17FE6" w14:textId="7BC718D3" w:rsidR="002F3343" w:rsidRPr="00D36F72" w:rsidRDefault="002F3343" w:rsidP="002F3343">
            <w:pPr>
              <w:spacing w:after="120"/>
            </w:pPr>
            <w:r w:rsidRPr="00D36F72">
              <w:rPr>
                <w:bCs/>
                <w:i/>
              </w:rPr>
              <w:t>Title of Project:</w:t>
            </w:r>
            <w:r w:rsidRPr="00D36F72">
              <w:t xml:space="preserve"> </w:t>
            </w:r>
            <w:r w:rsidRPr="003D7D2A">
              <w:t>Assembling Historical Mouse Model Data for Lung Cancer Research</w:t>
            </w:r>
          </w:p>
        </w:tc>
      </w:tr>
      <w:tr w:rsidR="002F3343" w:rsidRPr="002E0E97" w14:paraId="03372B2E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6018B" w14:textId="77777777" w:rsidR="002F3343" w:rsidRPr="00CC6B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622F1" w14:textId="20105549" w:rsidR="002F3343" w:rsidRPr="00117904" w:rsidRDefault="002F3343" w:rsidP="002F3343">
            <w:pPr>
              <w:ind w:left="1440" w:hanging="1440"/>
              <w:rPr>
                <w:iCs/>
              </w:rPr>
            </w:pPr>
            <w:r w:rsidRPr="00D36F72">
              <w:rPr>
                <w:i/>
              </w:rPr>
              <w:t>Role (Principal Investigator, Co-Investigator):</w:t>
            </w:r>
            <w:r>
              <w:rPr>
                <w:i/>
              </w:rPr>
              <w:t xml:space="preserve"> </w:t>
            </w:r>
            <w:r w:rsidRPr="00D36F72">
              <w:rPr>
                <w:i/>
              </w:rPr>
              <w:t>Principal Investigator</w:t>
            </w:r>
          </w:p>
        </w:tc>
      </w:tr>
      <w:tr w:rsidR="002F3343" w:rsidRPr="002E0E97" w14:paraId="513C4225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03CF4" w14:textId="77777777" w:rsidR="002F3343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F5428" w14:textId="2DA48419" w:rsidR="002F3343" w:rsidRPr="00117904" w:rsidRDefault="002F3343" w:rsidP="002F3343">
            <w:pPr>
              <w:ind w:left="1440" w:hanging="1440"/>
              <w:rPr>
                <w:bCs/>
                <w:iCs/>
              </w:rPr>
            </w:pPr>
            <w:r w:rsidRPr="00D36F72">
              <w:rPr>
                <w:bCs/>
                <w:i/>
              </w:rPr>
              <w:t>Annual amount and date (direct costs only):</w:t>
            </w:r>
            <w:r>
              <w:rPr>
                <w:bCs/>
                <w:i/>
              </w:rPr>
              <w:t xml:space="preserve"> </w:t>
            </w:r>
            <w:r w:rsidRPr="003D7D2A">
              <w:rPr>
                <w:bCs/>
                <w:iCs/>
              </w:rPr>
              <w:t>40,</w:t>
            </w:r>
            <w:r>
              <w:rPr>
                <w:bCs/>
                <w:iCs/>
              </w:rPr>
              <w:t>000, 4</w:t>
            </w:r>
            <w:r w:rsidRPr="00D42648">
              <w:rPr>
                <w:bCs/>
                <w:iCs/>
              </w:rPr>
              <w:t>/1/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</w:t>
            </w:r>
            <w:r>
              <w:rPr>
                <w:bCs/>
                <w:iCs/>
              </w:rPr>
              <w:t>2</w:t>
            </w:r>
            <w:r w:rsidRPr="00D42648">
              <w:rPr>
                <w:bCs/>
                <w:iCs/>
              </w:rPr>
              <w:t xml:space="preserve"> - </w:t>
            </w:r>
            <w:r>
              <w:rPr>
                <w:bCs/>
                <w:iCs/>
              </w:rPr>
              <w:t>3</w:t>
            </w:r>
            <w:r w:rsidRPr="00D42648">
              <w:rPr>
                <w:bCs/>
                <w:iCs/>
              </w:rPr>
              <w:t>/31/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</w:t>
            </w:r>
            <w:r>
              <w:rPr>
                <w:bCs/>
                <w:iCs/>
              </w:rPr>
              <w:t>3</w:t>
            </w:r>
          </w:p>
        </w:tc>
      </w:tr>
      <w:tr w:rsidR="002F3343" w:rsidRPr="002E0E97" w14:paraId="287C9A7D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26773" w14:textId="77777777" w:rsidR="002F3343" w:rsidRPr="00CC6B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770BC" w14:textId="1B6C7DDD" w:rsidR="002F3343" w:rsidRPr="00D42648" w:rsidRDefault="002F3343" w:rsidP="002F3343">
            <w:pPr>
              <w:ind w:left="1440" w:hanging="1440"/>
              <w:rPr>
                <w:iCs/>
              </w:rPr>
            </w:pPr>
            <w:r w:rsidRPr="00D36F72">
              <w:rPr>
                <w:i/>
              </w:rPr>
              <w:t>Total amount of award (if multi-year) and dates (direct costs only):</w:t>
            </w:r>
            <w:r w:rsidRPr="003D7D2A">
              <w:rPr>
                <w:bCs/>
                <w:iCs/>
              </w:rPr>
              <w:t xml:space="preserve"> 40,</w:t>
            </w:r>
            <w:r>
              <w:rPr>
                <w:bCs/>
                <w:iCs/>
              </w:rPr>
              <w:t>000, 4</w:t>
            </w:r>
            <w:r w:rsidRPr="00D42648">
              <w:rPr>
                <w:bCs/>
                <w:iCs/>
              </w:rPr>
              <w:t>/1/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</w:t>
            </w:r>
            <w:r>
              <w:rPr>
                <w:bCs/>
                <w:iCs/>
              </w:rPr>
              <w:t>2</w:t>
            </w:r>
            <w:r w:rsidRPr="00D42648">
              <w:rPr>
                <w:bCs/>
                <w:iCs/>
              </w:rPr>
              <w:t xml:space="preserve"> - </w:t>
            </w:r>
            <w:r>
              <w:rPr>
                <w:bCs/>
                <w:iCs/>
              </w:rPr>
              <w:t>3</w:t>
            </w:r>
            <w:r w:rsidRPr="00D42648">
              <w:rPr>
                <w:bCs/>
                <w:iCs/>
              </w:rPr>
              <w:t>/31/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</w:t>
            </w:r>
            <w:r>
              <w:rPr>
                <w:bCs/>
                <w:iCs/>
              </w:rPr>
              <w:t>3</w:t>
            </w:r>
          </w:p>
        </w:tc>
      </w:tr>
      <w:tr w:rsidR="002F3343" w:rsidRPr="002E0E97" w14:paraId="10C18777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3F7E1B" w14:textId="77777777" w:rsidR="002F3343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D5C3B3" w14:textId="77777777" w:rsidR="002F3343" w:rsidRPr="00EC528A" w:rsidRDefault="002F3343" w:rsidP="002F3343">
            <w:pPr>
              <w:ind w:left="1440" w:hanging="1440"/>
              <w:rPr>
                <w:b/>
                <w:bCs/>
              </w:rPr>
            </w:pPr>
          </w:p>
        </w:tc>
      </w:tr>
    </w:tbl>
    <w:p w14:paraId="6B76A71C" w14:textId="77777777" w:rsidR="00D9324D" w:rsidRPr="00D9324D" w:rsidRDefault="00D9324D" w:rsidP="00B4095F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2F3343" w:rsidRPr="002E0E97" w14:paraId="234A8A86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5D6EE" w14:textId="77777777" w:rsidR="002F3343" w:rsidRPr="00D932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348BF" w14:textId="751638B2" w:rsidR="002F3343" w:rsidRPr="00D36F72" w:rsidRDefault="002F3343" w:rsidP="002F3343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D36F72">
              <w:rPr>
                <w:bCs/>
                <w:i/>
              </w:rPr>
              <w:t>Grantor:</w:t>
            </w:r>
            <w:r w:rsidRPr="00D36F72">
              <w:t xml:space="preserve"> </w:t>
            </w:r>
            <w:r w:rsidRPr="00D42648">
              <w:t>Lung Cancer SPORE Career Enhancement Program award from P50CA70907</w:t>
            </w:r>
          </w:p>
        </w:tc>
      </w:tr>
      <w:tr w:rsidR="002F3343" w:rsidRPr="002E0E97" w14:paraId="0812C473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106ED" w14:textId="77777777" w:rsidR="002F3343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3A08C" w14:textId="7803C053" w:rsidR="002F3343" w:rsidRPr="00D36F72" w:rsidRDefault="002F3343" w:rsidP="002F3343">
            <w:pPr>
              <w:ind w:left="1440" w:hanging="1440"/>
              <w:rPr>
                <w:bCs/>
                <w:i/>
              </w:rPr>
            </w:pPr>
            <w:r w:rsidRPr="00D36F72">
              <w:rPr>
                <w:bCs/>
                <w:i/>
              </w:rPr>
              <w:t>Title of Project:</w:t>
            </w:r>
            <w:r w:rsidRPr="00D36F72">
              <w:t xml:space="preserve"> </w:t>
            </w:r>
            <w:r w:rsidRPr="00117904">
              <w:t xml:space="preserve">Establishing lung cancer preclinical models to study the role of cancer-expressed </w:t>
            </w:r>
            <w:proofErr w:type="spellStart"/>
            <w:r w:rsidRPr="00117904">
              <w:t>kynureninase</w:t>
            </w:r>
            <w:proofErr w:type="spellEnd"/>
            <w:r w:rsidRPr="00117904">
              <w:t xml:space="preserve"> in immunometabolism</w:t>
            </w:r>
          </w:p>
        </w:tc>
      </w:tr>
      <w:tr w:rsidR="002F3343" w:rsidRPr="002E0E97" w14:paraId="15471885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071BFC" w14:textId="77777777" w:rsidR="002F3343" w:rsidRPr="00CC6B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972D4" w14:textId="76D58564" w:rsidR="002F3343" w:rsidRPr="00D36F72" w:rsidRDefault="002F3343" w:rsidP="002F3343">
            <w:pPr>
              <w:ind w:left="1440" w:hanging="1440"/>
              <w:rPr>
                <w:i/>
              </w:rPr>
            </w:pPr>
            <w:r w:rsidRPr="00D36F72">
              <w:rPr>
                <w:i/>
              </w:rPr>
              <w:t>Role (Principal Investigator, Co-Investigator):</w:t>
            </w:r>
            <w:r>
              <w:rPr>
                <w:i/>
              </w:rPr>
              <w:t xml:space="preserve"> </w:t>
            </w:r>
            <w:r w:rsidRPr="00D36F72">
              <w:rPr>
                <w:i/>
              </w:rPr>
              <w:t>Principal Investigator</w:t>
            </w:r>
          </w:p>
        </w:tc>
      </w:tr>
      <w:tr w:rsidR="002F3343" w:rsidRPr="002E0E97" w14:paraId="0149FA43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45033" w14:textId="77777777" w:rsidR="002F3343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05A2F8" w14:textId="48EBBC52" w:rsidR="002F3343" w:rsidRPr="00D36F72" w:rsidRDefault="002F3343" w:rsidP="002F3343">
            <w:pPr>
              <w:ind w:left="1440" w:hanging="1440"/>
              <w:rPr>
                <w:bCs/>
                <w:i/>
              </w:rPr>
            </w:pPr>
            <w:r w:rsidRPr="00D36F72">
              <w:rPr>
                <w:bCs/>
                <w:i/>
              </w:rPr>
              <w:t>Annual amount and date (direct costs only):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25,000, </w:t>
            </w:r>
            <w:r w:rsidRPr="00D42648">
              <w:rPr>
                <w:bCs/>
                <w:iCs/>
              </w:rPr>
              <w:t>9/1/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21 - 8/31/</w:t>
            </w:r>
            <w:r>
              <w:rPr>
                <w:bCs/>
                <w:iCs/>
              </w:rPr>
              <w:t>20</w:t>
            </w:r>
            <w:r w:rsidRPr="00D42648">
              <w:rPr>
                <w:bCs/>
                <w:iCs/>
              </w:rPr>
              <w:t>22</w:t>
            </w:r>
          </w:p>
        </w:tc>
      </w:tr>
      <w:tr w:rsidR="002F3343" w:rsidRPr="002E0E97" w14:paraId="10ACC16B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27A9D" w14:textId="77777777" w:rsidR="002F3343" w:rsidRPr="00CC6B4D" w:rsidRDefault="002F3343" w:rsidP="002F334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69B32" w14:textId="3E2A3BD9" w:rsidR="002F3343" w:rsidRPr="00D36F72" w:rsidRDefault="002F3343" w:rsidP="002F3343">
            <w:pPr>
              <w:ind w:left="1440" w:hanging="1440"/>
              <w:rPr>
                <w:i/>
              </w:rPr>
            </w:pPr>
            <w:r w:rsidRPr="00D36F72">
              <w:rPr>
                <w:i/>
              </w:rPr>
              <w:t>Total amount of award (if multi-year) and dates (direct costs only):</w:t>
            </w:r>
            <w:r>
              <w:rPr>
                <w:bCs/>
                <w:iCs/>
              </w:rPr>
              <w:t xml:space="preserve">25,000, </w:t>
            </w:r>
            <w:r w:rsidRPr="00D42648">
              <w:rPr>
                <w:bCs/>
                <w:iCs/>
              </w:rPr>
              <w:t>9/1/21 - 8/31/22</w:t>
            </w:r>
          </w:p>
        </w:tc>
      </w:tr>
      <w:tr w:rsidR="00D9324D" w:rsidRPr="002E0E97" w14:paraId="3F8FEB0A" w14:textId="77777777" w:rsidTr="00ED708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4E57C" w14:textId="77777777" w:rsidR="00D9324D" w:rsidRDefault="00D9324D" w:rsidP="00ED7084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4A80D" w14:textId="77777777" w:rsidR="00D9324D" w:rsidRPr="00EC528A" w:rsidRDefault="00D9324D" w:rsidP="00ED7084">
            <w:pPr>
              <w:ind w:left="1440" w:hanging="1440"/>
              <w:rPr>
                <w:b/>
                <w:bCs/>
              </w:rPr>
            </w:pPr>
          </w:p>
        </w:tc>
      </w:tr>
    </w:tbl>
    <w:p w14:paraId="0F38C331" w14:textId="77777777" w:rsidR="009C2F11" w:rsidRDefault="009C2F11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FA4D923" w14:textId="77777777" w:rsidR="009C2F11" w:rsidRDefault="009C2F11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422ADF3E" w14:textId="77777777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Clinical Trials Activities</w:t>
      </w:r>
    </w:p>
    <w:p w14:paraId="01C32AF7" w14:textId="77777777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3602EF" w:rsidRPr="00D36F72" w14:paraId="41B3C927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3E640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36F72"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B4F8A6" w14:textId="77777777" w:rsidR="003602EF" w:rsidRPr="00D36F72" w:rsidRDefault="003602EF" w:rsidP="002C0920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D36F72">
              <w:rPr>
                <w:bCs/>
                <w:i/>
              </w:rPr>
              <w:t>Grantor:</w:t>
            </w:r>
          </w:p>
        </w:tc>
      </w:tr>
      <w:tr w:rsidR="003602EF" w:rsidRPr="00D36F72" w14:paraId="7F96A5FD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38B6A2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33A0B" w14:textId="77777777" w:rsidR="003602EF" w:rsidRPr="00D36F72" w:rsidRDefault="003602EF" w:rsidP="002C0920">
            <w:pPr>
              <w:ind w:left="1440" w:hanging="1440"/>
              <w:rPr>
                <w:bCs/>
                <w:i/>
              </w:rPr>
            </w:pPr>
            <w:r w:rsidRPr="00D36F72">
              <w:rPr>
                <w:bCs/>
                <w:i/>
              </w:rPr>
              <w:t>Title of Project:</w:t>
            </w:r>
          </w:p>
        </w:tc>
      </w:tr>
      <w:tr w:rsidR="003602EF" w:rsidRPr="00D36F72" w14:paraId="28A26B32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ACDA0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5F5090" w14:textId="77777777" w:rsidR="003602EF" w:rsidRPr="00D36F72" w:rsidRDefault="003602EF" w:rsidP="002C0920">
            <w:pPr>
              <w:ind w:left="1440" w:hanging="1440"/>
              <w:rPr>
                <w:i/>
              </w:rPr>
            </w:pPr>
            <w:r w:rsidRPr="00D36F72">
              <w:rPr>
                <w:i/>
              </w:rPr>
              <w:t>Role (Principal Investigator, Co-Investigator):</w:t>
            </w:r>
          </w:p>
        </w:tc>
      </w:tr>
    </w:tbl>
    <w:p w14:paraId="79F7308E" w14:textId="77777777" w:rsidR="003602EF" w:rsidRPr="00D36F72" w:rsidRDefault="003602EF" w:rsidP="003602EF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3602EF" w:rsidRPr="00D36F72" w14:paraId="212A252F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0EBE29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36F72">
              <w:rPr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A1E710" w14:textId="77777777" w:rsidR="003602EF" w:rsidRPr="00D36F72" w:rsidRDefault="003602EF" w:rsidP="002C0920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D36F72">
              <w:rPr>
                <w:bCs/>
                <w:i/>
              </w:rPr>
              <w:t>Grantor:</w:t>
            </w:r>
          </w:p>
        </w:tc>
      </w:tr>
      <w:tr w:rsidR="003602EF" w:rsidRPr="00D36F72" w14:paraId="7834AA0F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143C7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F222FA" w14:textId="77777777" w:rsidR="003602EF" w:rsidRPr="00D36F72" w:rsidRDefault="003602EF" w:rsidP="002C0920">
            <w:pPr>
              <w:ind w:left="1440" w:hanging="1440"/>
              <w:rPr>
                <w:bCs/>
                <w:i/>
              </w:rPr>
            </w:pPr>
            <w:r w:rsidRPr="00D36F72">
              <w:rPr>
                <w:bCs/>
                <w:i/>
              </w:rPr>
              <w:t>Title of Project:</w:t>
            </w:r>
          </w:p>
        </w:tc>
      </w:tr>
      <w:tr w:rsidR="003602EF" w:rsidRPr="002E0E97" w14:paraId="4F76D705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CE81B" w14:textId="77777777" w:rsidR="003602EF" w:rsidRPr="00D36F72" w:rsidRDefault="003602E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110197" w14:textId="77777777" w:rsidR="003602EF" w:rsidRPr="00D9324D" w:rsidRDefault="003602EF" w:rsidP="002C0920">
            <w:pPr>
              <w:ind w:left="1440" w:hanging="1440"/>
              <w:rPr>
                <w:i/>
              </w:rPr>
            </w:pPr>
            <w:r w:rsidRPr="00D36F72">
              <w:rPr>
                <w:i/>
              </w:rPr>
              <w:t>Role (Principal Investigator, Co-Investigator):</w:t>
            </w:r>
          </w:p>
        </w:tc>
      </w:tr>
    </w:tbl>
    <w:p w14:paraId="1D23BA81" w14:textId="77777777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7EB6989D" w14:textId="77777777" w:rsidR="00D0798F" w:rsidRDefault="00D0798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Teaching Activities</w:t>
      </w:r>
    </w:p>
    <w:p w14:paraId="3E09B041" w14:textId="77777777" w:rsidR="00D0798F" w:rsidRDefault="00D0798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D0798F" w:rsidRPr="004E25D3" w14:paraId="7FB46120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B72C6" w14:textId="77777777" w:rsidR="00D0798F" w:rsidRPr="004E25D3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62EE281" w14:textId="77777777" w:rsidR="00D0798F" w:rsidRPr="004E25D3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t>Activity</w:t>
            </w:r>
          </w:p>
        </w:tc>
      </w:tr>
      <w:tr w:rsidR="00D0798F" w:rsidRPr="002E0E97" w14:paraId="64083E80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FF08FA" w14:textId="77777777" w:rsidR="00D0798F" w:rsidRPr="002E0E97" w:rsidRDefault="00D0798F" w:rsidP="00D0798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Medical and graduate school didactic and small group teaching</w:t>
            </w:r>
          </w:p>
        </w:tc>
      </w:tr>
      <w:tr w:rsidR="00D0798F" w:rsidRPr="002E0E97" w14:paraId="5725CEB7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52B2FB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9120A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3AC96CCC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782E73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AE829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5D16E2CF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FAA58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lastRenderedPageBreak/>
              <w:t>Dissertation committees</w:t>
            </w:r>
          </w:p>
        </w:tc>
      </w:tr>
      <w:tr w:rsidR="00D0798F" w:rsidRPr="002E0E97" w14:paraId="1AFA1CE5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80E2B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461D6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39128EE1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41FB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76E3EB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58B62D8A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0025C8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Qualifying examination committees</w:t>
            </w:r>
          </w:p>
        </w:tc>
      </w:tr>
      <w:tr w:rsidR="00D0798F" w:rsidRPr="002E0E97" w14:paraId="45CCF9AC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FDF6B3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E1CA0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14:paraId="52B1E264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930344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F121FF" w14:textId="77777777" w:rsidR="00D0798F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77725C87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6FD5C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Committees concerned with medical and graduate student education</w:t>
            </w:r>
          </w:p>
        </w:tc>
      </w:tr>
      <w:tr w:rsidR="00D0798F" w:rsidRPr="002E0E97" w14:paraId="33569FB1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4AA64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19A834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72132FF8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92A1C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141B9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380BB87B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242E29" w14:textId="77777777" w:rsidR="00D0798F" w:rsidRPr="00D0798F" w:rsidRDefault="00D0798F" w:rsidP="002C0920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 w:rsidRPr="00D0798F">
              <w:rPr>
                <w:u w:val="single"/>
              </w:rPr>
              <w:t>Graduate student rotations</w:t>
            </w:r>
          </w:p>
        </w:tc>
      </w:tr>
      <w:tr w:rsidR="00D0798F" w:rsidRPr="002E0E97" w14:paraId="7F764D68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B11B81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8EF05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678CD645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8490A1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D6874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5AF9AAA4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0514BF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Medical student rotations</w:t>
            </w:r>
          </w:p>
        </w:tc>
      </w:tr>
      <w:tr w:rsidR="00D0798F" w:rsidRPr="002E0E97" w14:paraId="35C38B73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144BD1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AD5C88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14:paraId="42FD7C9B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C97D8A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E1EAE7" w14:textId="77777777" w:rsidR="00D0798F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11EF180B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2143D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Graduate student trainees</w:t>
            </w:r>
          </w:p>
        </w:tc>
      </w:tr>
      <w:tr w:rsidR="00D0798F" w:rsidRPr="002E0E97" w14:paraId="4A7A140D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A1419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1BC1B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5E6C23C0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60120F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1B366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D0798F" w14:paraId="3BFC97A4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A45277" w14:textId="77777777" w:rsidR="00D0798F" w:rsidRPr="00D0798F" w:rsidRDefault="00D0798F" w:rsidP="002C0920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>Postgraduate medical education (graduate &amp; continuing medical education)</w:t>
            </w:r>
          </w:p>
        </w:tc>
      </w:tr>
      <w:tr w:rsidR="00D0798F" w:rsidRPr="002E0E97" w14:paraId="126DE593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24485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B8945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59ABFCED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CF326" w14:textId="77777777" w:rsidR="00D0798F" w:rsidRPr="002E0E97" w:rsidRDefault="00D0798F" w:rsidP="002C0920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8BBDE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:rsidRPr="002E0E97" w14:paraId="125A032F" w14:textId="77777777" w:rsidTr="002C0920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1302AA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Postdoctoral trainees</w:t>
            </w:r>
          </w:p>
        </w:tc>
      </w:tr>
      <w:tr w:rsidR="00D0798F" w:rsidRPr="002E0E97" w14:paraId="233A7B68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38EA3B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EB032" w14:textId="77777777" w:rsidR="00D0798F" w:rsidRPr="002E0E97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0798F" w14:paraId="3829C09C" w14:textId="77777777" w:rsidTr="002C0920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D0765" w14:textId="77777777" w:rsidR="00D0798F" w:rsidRPr="002E0E97" w:rsidRDefault="00D0798F" w:rsidP="002C092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317386" w14:textId="77777777" w:rsidR="00D0798F" w:rsidRDefault="00D0798F" w:rsidP="002C0920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34CEEDD9" w14:textId="77777777" w:rsidR="00D0798F" w:rsidRDefault="00D0798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1877B1F" w14:textId="77777777" w:rsidR="00CB62DE" w:rsidRPr="00E05C1D" w:rsidRDefault="00CB62DE" w:rsidP="00B4095F">
      <w:pPr>
        <w:pStyle w:val="NormalWeb"/>
        <w:spacing w:before="0" w:beforeAutospacing="0" w:after="0" w:afterAutospacing="0"/>
        <w:rPr>
          <w:bCs/>
        </w:rPr>
      </w:pPr>
      <w:r w:rsidRPr="00B4095F">
        <w:rPr>
          <w:b/>
          <w:bCs/>
          <w:u w:val="single"/>
        </w:rPr>
        <w:t xml:space="preserve">Invited </w:t>
      </w:r>
      <w:r w:rsidR="00A46510">
        <w:rPr>
          <w:b/>
          <w:bCs/>
          <w:u w:val="single"/>
        </w:rPr>
        <w:t>Lectures</w:t>
      </w:r>
      <w:r w:rsidR="00A46510">
        <w:rPr>
          <w:b/>
          <w:bCs/>
        </w:rPr>
        <w:t xml:space="preserve"> </w:t>
      </w:r>
    </w:p>
    <w:p w14:paraId="458B0D35" w14:textId="77777777" w:rsidR="00CB62DE" w:rsidRDefault="00CB62DE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E05C1D" w:rsidRPr="002E0E97" w14:paraId="3105754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685E5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B66BF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Title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1B54E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Location</w:t>
            </w:r>
          </w:p>
        </w:tc>
      </w:tr>
      <w:tr w:rsidR="00E05C1D" w:rsidRPr="002E0E97" w14:paraId="49A722A1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71466A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International</w:t>
            </w:r>
          </w:p>
        </w:tc>
      </w:tr>
      <w:tr w:rsidR="00E05C1D" w:rsidRPr="002E0E97" w14:paraId="28C1095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85753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AE70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D527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7E780938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909A0A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22B08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98AA1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3D9554C9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06952A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National</w:t>
            </w:r>
          </w:p>
        </w:tc>
      </w:tr>
      <w:tr w:rsidR="00E05C1D" w:rsidRPr="002E0E97" w14:paraId="312B7C6F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E26568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91E13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389D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28E4C265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516FCF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B4EF7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1097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54DB3B7F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025DF4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Regional/Local</w:t>
            </w:r>
          </w:p>
        </w:tc>
      </w:tr>
      <w:tr w:rsidR="00E05C1D" w:rsidRPr="002E0E97" w14:paraId="19B837BF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8659AA" w14:textId="0EC126F3" w:rsidR="00E05C1D" w:rsidRPr="002E0E97" w:rsidRDefault="00B02A80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AC97E" w14:textId="3E3FF256" w:rsidR="00E05C1D" w:rsidRPr="002E0E97" w:rsidRDefault="00B02A80" w:rsidP="001C697F">
            <w:pPr>
              <w:pStyle w:val="NormalWeb"/>
              <w:spacing w:before="0" w:beforeAutospacing="0" w:after="0" w:afterAutospacing="0"/>
              <w:outlineLvl w:val="0"/>
            </w:pPr>
            <w:r w:rsidRPr="00B02A80">
              <w:t>Relationship Between Neuroendocrine and Immune Gene Expression in Small Cell Lung Cancer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80AEA2" w14:textId="468E89A0" w:rsidR="00E05C1D" w:rsidRPr="002E0E97" w:rsidRDefault="00B02A80" w:rsidP="001C697F">
            <w:pPr>
              <w:pStyle w:val="NormalWeb"/>
              <w:spacing w:before="0" w:beforeAutospacing="0" w:after="0" w:afterAutospacing="0"/>
              <w:outlineLvl w:val="0"/>
            </w:pPr>
            <w:r w:rsidRPr="00B02A80">
              <w:t>Hamon Center Lecture</w:t>
            </w:r>
            <w:r>
              <w:t xml:space="preserve"> (Zoom)</w:t>
            </w:r>
          </w:p>
        </w:tc>
      </w:tr>
      <w:tr w:rsidR="00B02A80" w:rsidRPr="002E0E97" w14:paraId="5FD8D8C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F6B62" w14:textId="37764B35" w:rsidR="00B02A80" w:rsidRPr="002E0E97" w:rsidRDefault="00B02A80" w:rsidP="00B02A8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77600" w14:textId="6A0A08F4" w:rsidR="00B02A80" w:rsidRPr="002E0E97" w:rsidRDefault="00B02A80" w:rsidP="00B02A80">
            <w:pPr>
              <w:pStyle w:val="NormalWeb"/>
              <w:spacing w:before="0" w:beforeAutospacing="0" w:after="0" w:afterAutospacing="0"/>
              <w:outlineLvl w:val="0"/>
            </w:pPr>
            <w:r w:rsidRPr="00B02A80">
              <w:t>Transfer Learning from Small Cell Lung Cancer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6D151" w14:textId="7C78758E" w:rsidR="00B02A80" w:rsidRPr="002E0E97" w:rsidRDefault="00B02A80" w:rsidP="00B02A80">
            <w:pPr>
              <w:pStyle w:val="NormalWeb"/>
              <w:spacing w:before="0" w:beforeAutospacing="0" w:after="0" w:afterAutospacing="0"/>
              <w:outlineLvl w:val="0"/>
            </w:pPr>
            <w:r w:rsidRPr="00B02A80">
              <w:t>Hamon Center Lecture</w:t>
            </w:r>
            <w:r>
              <w:t xml:space="preserve"> (Zoom)</w:t>
            </w:r>
          </w:p>
        </w:tc>
      </w:tr>
    </w:tbl>
    <w:p w14:paraId="1D024283" w14:textId="77777777" w:rsidR="00283240" w:rsidRPr="002E0E97" w:rsidRDefault="00283240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ABE4FBD" w14:textId="77777777" w:rsidR="00CB62DE" w:rsidRDefault="00CB62DE" w:rsidP="00B4095F">
      <w:pPr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lastRenderedPageBreak/>
        <w:t>Technological and Other Scientific Innovations</w:t>
      </w:r>
    </w:p>
    <w:p w14:paraId="7205EFAE" w14:textId="77777777" w:rsidR="00B4095F" w:rsidRPr="00B4095F" w:rsidRDefault="00B4095F" w:rsidP="00B4095F">
      <w:pPr>
        <w:outlineLvl w:val="0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0218"/>
      </w:tblGrid>
      <w:tr w:rsidR="00CB62DE" w:rsidRPr="002E0E97" w14:paraId="7E5EC0B3" w14:textId="77777777">
        <w:tc>
          <w:tcPr>
            <w:tcW w:w="104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C8E74F" w14:textId="77777777" w:rsidR="00CB62DE" w:rsidRPr="002E0E97" w:rsidRDefault="00CB62DE" w:rsidP="00B4095F">
            <w:r w:rsidRPr="002E0E97">
              <w:t>Innovation</w:t>
            </w:r>
          </w:p>
        </w:tc>
      </w:tr>
      <w:tr w:rsidR="00CB62DE" w:rsidRPr="002E0E97" w14:paraId="4D54B825" w14:textId="77777777">
        <w:tc>
          <w:tcPr>
            <w:tcW w:w="104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4138EA9" w14:textId="77777777" w:rsidR="00CB62DE" w:rsidRPr="002E0E97" w:rsidRDefault="00CB62DE" w:rsidP="00B4095F">
            <w:r w:rsidRPr="002E0E97">
              <w:t>Patent, if any, pending or awarded /If described in print/on web, provide citation</w:t>
            </w:r>
          </w:p>
        </w:tc>
      </w:tr>
    </w:tbl>
    <w:p w14:paraId="4629399C" w14:textId="77777777" w:rsidR="00E43744" w:rsidRPr="002E0E97" w:rsidRDefault="00E43744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0218"/>
      </w:tblGrid>
      <w:tr w:rsidR="00E43744" w:rsidRPr="002E0E97" w14:paraId="63B18DC3" w14:textId="77777777">
        <w:tc>
          <w:tcPr>
            <w:tcW w:w="104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93EB2A" w14:textId="77777777" w:rsidR="00E43744" w:rsidRPr="002E0E97" w:rsidRDefault="00E43744" w:rsidP="00B4095F"/>
        </w:tc>
      </w:tr>
      <w:tr w:rsidR="00E43744" w:rsidRPr="002E0E97" w14:paraId="47DE1566" w14:textId="77777777">
        <w:tc>
          <w:tcPr>
            <w:tcW w:w="104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985413" w14:textId="77777777" w:rsidR="00E43744" w:rsidRPr="002E0E97" w:rsidRDefault="00E43744" w:rsidP="00B4095F"/>
        </w:tc>
      </w:tr>
    </w:tbl>
    <w:p w14:paraId="2DE7C23F" w14:textId="77777777" w:rsidR="00CB62DE" w:rsidRPr="002E0E97" w:rsidRDefault="00CB62DE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F13BCB6" w14:textId="77777777" w:rsidR="00CB62DE" w:rsidRDefault="00CB62DE" w:rsidP="00B4095F">
      <w:pPr>
        <w:pStyle w:val="NormalWeb"/>
        <w:spacing w:before="0" w:beforeAutospacing="0" w:after="0" w:afterAutospacing="0"/>
        <w:rPr>
          <w:b/>
          <w:bCs/>
        </w:rPr>
      </w:pPr>
      <w:r w:rsidRPr="00B4095F">
        <w:rPr>
          <w:b/>
          <w:bCs/>
          <w:u w:val="single"/>
        </w:rPr>
        <w:t>Service to the Community</w:t>
      </w:r>
      <w:r w:rsidRPr="00B4095F">
        <w:rPr>
          <w:b/>
          <w:bCs/>
        </w:rPr>
        <w:t xml:space="preserve"> </w:t>
      </w:r>
    </w:p>
    <w:p w14:paraId="233B5315" w14:textId="77777777" w:rsidR="00B4095F" w:rsidRPr="00B4095F" w:rsidRDefault="00B4095F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53"/>
        <w:gridCol w:w="5723"/>
        <w:gridCol w:w="2842"/>
      </w:tblGrid>
      <w:tr w:rsidR="00CB62DE" w:rsidRPr="002E0E97" w14:paraId="24CFB636" w14:textId="77777777">
        <w:tc>
          <w:tcPr>
            <w:tcW w:w="16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EF129D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Year(s)</w:t>
            </w:r>
          </w:p>
        </w:tc>
        <w:tc>
          <w:tcPr>
            <w:tcW w:w="5880" w:type="dxa"/>
          </w:tcPr>
          <w:p w14:paraId="2FA9DD8A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Role</w:t>
            </w:r>
          </w:p>
        </w:tc>
        <w:tc>
          <w:tcPr>
            <w:tcW w:w="2885" w:type="dxa"/>
          </w:tcPr>
          <w:p w14:paraId="22A4BC12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Organization or institution</w:t>
            </w:r>
          </w:p>
        </w:tc>
      </w:tr>
      <w:tr w:rsidR="00CB62DE" w:rsidRPr="002E0E97" w14:paraId="17B76FE5" w14:textId="77777777">
        <w:tc>
          <w:tcPr>
            <w:tcW w:w="1044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8E0DE2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 xml:space="preserve"> </w:t>
            </w:r>
            <w:r w:rsidRPr="00D36F72">
              <w:t>May include a brief, one-sentence description of each role if needed (optional)</w:t>
            </w:r>
          </w:p>
        </w:tc>
      </w:tr>
    </w:tbl>
    <w:p w14:paraId="734C6108" w14:textId="77777777" w:rsidR="00DB592C" w:rsidRDefault="00DB592C" w:rsidP="00B4095F"/>
    <w:tbl>
      <w:tblPr>
        <w:tblStyle w:val="TableGrid2"/>
        <w:tblW w:w="0" w:type="auto"/>
        <w:tblInd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43"/>
        <w:gridCol w:w="5751"/>
        <w:gridCol w:w="2824"/>
      </w:tblGrid>
      <w:tr w:rsidR="00DB592C" w:rsidRPr="002E0E97" w14:paraId="769D4151" w14:textId="77777777">
        <w:tc>
          <w:tcPr>
            <w:tcW w:w="16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335CA0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5880" w:type="dxa"/>
          </w:tcPr>
          <w:p w14:paraId="5175558B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2885" w:type="dxa"/>
          </w:tcPr>
          <w:p w14:paraId="1D5F9329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651C329E" w14:textId="77777777">
        <w:tc>
          <w:tcPr>
            <w:tcW w:w="10440" w:type="dxa"/>
            <w:gridSpan w:val="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DFADD3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05CED5BB" w14:textId="77777777" w:rsidR="00CB62DE" w:rsidRPr="002E0E97" w:rsidRDefault="00CB62DE" w:rsidP="00B4095F">
      <w:pPr>
        <w:pStyle w:val="NormalWeb"/>
        <w:spacing w:before="0" w:beforeAutospacing="0" w:after="0" w:afterAutospacing="0"/>
        <w:rPr>
          <w:b/>
          <w:bCs/>
        </w:rPr>
      </w:pPr>
    </w:p>
    <w:p w14:paraId="6AEA23D9" w14:textId="77777777" w:rsidR="00CB62DE" w:rsidRDefault="009A5057" w:rsidP="00B4095F">
      <w:pPr>
        <w:outlineLvl w:val="0"/>
      </w:pPr>
      <w:r w:rsidRPr="00B4095F">
        <w:rPr>
          <w:b/>
          <w:bCs/>
          <w:u w:val="single"/>
        </w:rPr>
        <w:t>Bibliography</w:t>
      </w:r>
      <w:r w:rsidR="00CB62DE" w:rsidRPr="00B4095F">
        <w:t xml:space="preserve"> </w:t>
      </w:r>
    </w:p>
    <w:p w14:paraId="336E2F86" w14:textId="77777777" w:rsidR="00B4095F" w:rsidRPr="00B4095F" w:rsidRDefault="00B4095F" w:rsidP="00B4095F">
      <w:pPr>
        <w:outlineLvl w:val="0"/>
        <w:rPr>
          <w:i/>
          <w:iCs/>
          <w:u w:val="single"/>
        </w:rPr>
      </w:pPr>
    </w:p>
    <w:p w14:paraId="2521EC8A" w14:textId="77777777" w:rsidR="00CB62DE" w:rsidRPr="00B4095F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B4095F">
        <w:rPr>
          <w:b/>
          <w:bCs/>
        </w:rPr>
        <w:t>Peer</w:t>
      </w:r>
      <w:r w:rsidR="009A5057" w:rsidRPr="00B4095F">
        <w:rPr>
          <w:b/>
          <w:bCs/>
        </w:rPr>
        <w:t>-</w:t>
      </w:r>
      <w:r w:rsidRPr="00B4095F">
        <w:rPr>
          <w:b/>
          <w:bCs/>
        </w:rPr>
        <w:t>Reviewed Publications</w:t>
      </w:r>
      <w:r w:rsidR="007111B8">
        <w:rPr>
          <w:bCs/>
          <w:i/>
          <w:highlight w:val="yellow"/>
        </w:rPr>
        <w:t xml:space="preserve"> </w:t>
      </w:r>
    </w:p>
    <w:p w14:paraId="217C4134" w14:textId="77777777" w:rsidR="00C55D03" w:rsidRDefault="00C55D03" w:rsidP="00B4095F">
      <w:pPr>
        <w:ind w:left="120"/>
        <w:rPr>
          <w:u w:val="single"/>
        </w:rPr>
      </w:pPr>
    </w:p>
    <w:p w14:paraId="36DE1DEA" w14:textId="77777777" w:rsidR="00E43744" w:rsidRPr="002E0E97" w:rsidRDefault="006A19F2" w:rsidP="00B4095F">
      <w:pPr>
        <w:ind w:left="120"/>
        <w:rPr>
          <w:u w:val="single"/>
        </w:rPr>
      </w:pPr>
      <w:r>
        <w:rPr>
          <w:u w:val="single"/>
        </w:rPr>
        <w:t xml:space="preserve">Original </w:t>
      </w:r>
      <w:r w:rsidR="00E43744" w:rsidRPr="002E0E97">
        <w:rPr>
          <w:u w:val="single"/>
        </w:rPr>
        <w:t xml:space="preserve">Research </w:t>
      </w:r>
      <w:r>
        <w:rPr>
          <w:u w:val="single"/>
        </w:rPr>
        <w:t>Articles</w:t>
      </w:r>
    </w:p>
    <w:p w14:paraId="022E726D" w14:textId="77777777" w:rsidR="00551CC2" w:rsidRDefault="00551CC2" w:rsidP="00B4095F">
      <w:pPr>
        <w:ind w:left="480"/>
        <w:rPr>
          <w:u w:val="single"/>
        </w:rPr>
      </w:pPr>
    </w:p>
    <w:p w14:paraId="372CC8BF" w14:textId="74F251C2" w:rsidR="00FB586A" w:rsidRPr="00E67084" w:rsidRDefault="001C014C" w:rsidP="00FB586A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>Cai L, Sutter BM, Li B, Tu BP. </w:t>
      </w:r>
      <w:hyperlink r:id="rId9" w:history="1">
        <w:r w:rsidRPr="00D17C37">
          <w:rPr>
            <w:rStyle w:val="Hyperlink"/>
            <w:rFonts w:eastAsiaTheme="minorEastAsia"/>
            <w:color w:val="auto"/>
            <w:u w:val="none"/>
          </w:rPr>
          <w:t>Acetyl-CoA induces cell growth and proliferation by promoting the acetylation of histones at growth genes. </w:t>
        </w:r>
      </w:hyperlink>
      <w:r w:rsidRPr="00E67084">
        <w:rPr>
          <w:rStyle w:val="source"/>
        </w:rPr>
        <w:t>Mol Cell</w:t>
      </w:r>
      <w:r w:rsidRPr="00E67084">
        <w:t>. </w:t>
      </w:r>
      <w:r w:rsidRPr="00E67084">
        <w:rPr>
          <w:rStyle w:val="pubdate"/>
        </w:rPr>
        <w:t>2011 May 20;</w:t>
      </w:r>
      <w:r w:rsidRPr="00E67084">
        <w:rPr>
          <w:rStyle w:val="volume"/>
        </w:rPr>
        <w:t>42</w:t>
      </w:r>
      <w:r w:rsidRPr="00E67084">
        <w:rPr>
          <w:rStyle w:val="issue"/>
        </w:rPr>
        <w:t>(4)</w:t>
      </w:r>
      <w:r w:rsidRPr="00E67084">
        <w:rPr>
          <w:rStyle w:val="pages"/>
        </w:rPr>
        <w:t>:426-37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10.1016/j.molcel.2011.05.004. </w:t>
      </w:r>
      <w:r w:rsidRPr="00E67084">
        <w:rPr>
          <w:rStyle w:val="pmid"/>
        </w:rPr>
        <w:t>PubMed PMID: 21596309</w:t>
      </w:r>
      <w:r w:rsidRPr="00E67084">
        <w:rPr>
          <w:rStyle w:val="pmcid"/>
        </w:rPr>
        <w:t>; PubMed Central PMCID: PMC3109073</w:t>
      </w:r>
      <w:r w:rsidRPr="00E67084">
        <w:t>.</w:t>
      </w:r>
    </w:p>
    <w:p w14:paraId="0E3393C1" w14:textId="77777777" w:rsidR="00D00DC6" w:rsidRPr="00E67084" w:rsidRDefault="00D00DC6" w:rsidP="007E2275">
      <w:pPr>
        <w:shd w:val="clear" w:color="auto" w:fill="FFFFFF"/>
        <w:ind w:left="90"/>
      </w:pPr>
    </w:p>
    <w:p w14:paraId="6BB815F2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Zhang L, Das P, </w:t>
      </w:r>
      <w:proofErr w:type="spellStart"/>
      <w:r w:rsidRPr="00D17C37">
        <w:rPr>
          <w:rStyle w:val="authors"/>
          <w:rFonts w:eastAsiaTheme="minorEastAsia"/>
        </w:rPr>
        <w:t>Schmolke</w:t>
      </w:r>
      <w:proofErr w:type="spellEnd"/>
      <w:r w:rsidRPr="00D17C37">
        <w:rPr>
          <w:rStyle w:val="authors"/>
          <w:rFonts w:eastAsiaTheme="minorEastAsia"/>
        </w:rPr>
        <w:t xml:space="preserve"> M, </w:t>
      </w:r>
      <w:proofErr w:type="spellStart"/>
      <w:r w:rsidRPr="00D17C37">
        <w:rPr>
          <w:rStyle w:val="authors"/>
          <w:rFonts w:eastAsiaTheme="minorEastAsia"/>
        </w:rPr>
        <w:t>Manicassamy</w:t>
      </w:r>
      <w:proofErr w:type="spellEnd"/>
      <w:r w:rsidRPr="00D17C37">
        <w:rPr>
          <w:rStyle w:val="authors"/>
          <w:rFonts w:eastAsiaTheme="minorEastAsia"/>
        </w:rPr>
        <w:t xml:space="preserve"> B, Wang Y, Deng X, Cai L, Tu BP, </w:t>
      </w:r>
      <w:proofErr w:type="spellStart"/>
      <w:r w:rsidRPr="00D17C37">
        <w:rPr>
          <w:rStyle w:val="authors"/>
          <w:rFonts w:eastAsiaTheme="minorEastAsia"/>
        </w:rPr>
        <w:t>Forst</w:t>
      </w:r>
      <w:proofErr w:type="spellEnd"/>
      <w:r w:rsidRPr="00D17C37">
        <w:rPr>
          <w:rStyle w:val="authors"/>
          <w:rFonts w:eastAsiaTheme="minorEastAsia"/>
        </w:rPr>
        <w:t xml:space="preserve"> CV, Roth MG, Levy DE, García-</w:t>
      </w:r>
      <w:proofErr w:type="spellStart"/>
      <w:r w:rsidRPr="00D17C37">
        <w:rPr>
          <w:rStyle w:val="authors"/>
          <w:rFonts w:eastAsiaTheme="minorEastAsia"/>
        </w:rPr>
        <w:t>Sastre</w:t>
      </w:r>
      <w:proofErr w:type="spellEnd"/>
      <w:r w:rsidRPr="00D17C37">
        <w:rPr>
          <w:rStyle w:val="authors"/>
          <w:rFonts w:eastAsiaTheme="minorEastAsia"/>
        </w:rPr>
        <w:t xml:space="preserve"> A, de </w:t>
      </w:r>
      <w:proofErr w:type="spellStart"/>
      <w:r w:rsidRPr="00D17C37">
        <w:rPr>
          <w:rStyle w:val="authors"/>
          <w:rFonts w:eastAsiaTheme="minorEastAsia"/>
        </w:rPr>
        <w:t>Brabander</w:t>
      </w:r>
      <w:proofErr w:type="spellEnd"/>
      <w:r w:rsidRPr="00D17C37">
        <w:rPr>
          <w:rStyle w:val="authors"/>
          <w:rFonts w:eastAsiaTheme="minorEastAsia"/>
        </w:rPr>
        <w:t xml:space="preserve"> J, Phillips MA, </w:t>
      </w:r>
      <w:proofErr w:type="spellStart"/>
      <w:r w:rsidRPr="00D17C37">
        <w:rPr>
          <w:rStyle w:val="authors"/>
          <w:rFonts w:eastAsiaTheme="minorEastAsia"/>
        </w:rPr>
        <w:t>Fontoura</w:t>
      </w:r>
      <w:proofErr w:type="spellEnd"/>
      <w:r w:rsidRPr="00D17C37">
        <w:rPr>
          <w:rStyle w:val="authors"/>
          <w:rFonts w:eastAsiaTheme="minorEastAsia"/>
        </w:rPr>
        <w:t xml:space="preserve"> BM. </w:t>
      </w:r>
      <w:hyperlink r:id="rId10" w:history="1">
        <w:r w:rsidRPr="00D17C37">
          <w:rPr>
            <w:rStyle w:val="Hyperlink"/>
            <w:rFonts w:eastAsiaTheme="minorEastAsia"/>
            <w:color w:val="auto"/>
            <w:u w:val="none"/>
          </w:rPr>
          <w:t>Inhibition of pyrimidine synthesis reverses viral virulence factor-mediated block of mRNA nuclear export. </w:t>
        </w:r>
      </w:hyperlink>
      <w:r w:rsidRPr="00E67084">
        <w:rPr>
          <w:rStyle w:val="source"/>
        </w:rPr>
        <w:t>J Cell Biol</w:t>
      </w:r>
      <w:r w:rsidRPr="00E67084">
        <w:t>. </w:t>
      </w:r>
      <w:r w:rsidRPr="00E67084">
        <w:rPr>
          <w:rStyle w:val="pubdate"/>
        </w:rPr>
        <w:t>2012 Feb 6;</w:t>
      </w:r>
      <w:r w:rsidRPr="00E67084">
        <w:rPr>
          <w:rStyle w:val="volume"/>
        </w:rPr>
        <w:t>196</w:t>
      </w:r>
      <w:r w:rsidRPr="00E67084">
        <w:rPr>
          <w:rStyle w:val="issue"/>
        </w:rPr>
        <w:t>(3)</w:t>
      </w:r>
      <w:r w:rsidRPr="00E67084">
        <w:rPr>
          <w:rStyle w:val="pages"/>
        </w:rPr>
        <w:t>:315-26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10.1083/jcb.201107058. </w:t>
      </w:r>
      <w:r w:rsidRPr="00E67084">
        <w:rPr>
          <w:rStyle w:val="pmid"/>
        </w:rPr>
        <w:t>PubMed PMID: 22312003</w:t>
      </w:r>
      <w:r w:rsidRPr="00E67084">
        <w:rPr>
          <w:rStyle w:val="pmcid"/>
        </w:rPr>
        <w:t>; PubMed Central PMCID: PMC3275370</w:t>
      </w:r>
      <w:r w:rsidRPr="00E67084">
        <w:t>.</w:t>
      </w:r>
    </w:p>
    <w:p w14:paraId="5C7F6DFC" w14:textId="77777777" w:rsidR="00F927E5" w:rsidRPr="00E67084" w:rsidRDefault="00F927E5" w:rsidP="00FB586A">
      <w:pPr>
        <w:shd w:val="clear" w:color="auto" w:fill="FFFFFF"/>
      </w:pPr>
    </w:p>
    <w:p w14:paraId="1FAB51A9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Marin-Valencia I, Yang C, </w:t>
      </w:r>
      <w:proofErr w:type="spellStart"/>
      <w:r w:rsidRPr="00D17C37">
        <w:rPr>
          <w:rStyle w:val="authors"/>
          <w:rFonts w:eastAsiaTheme="minorEastAsia"/>
        </w:rPr>
        <w:t>Mashimo</w:t>
      </w:r>
      <w:proofErr w:type="spellEnd"/>
      <w:r w:rsidRPr="00D17C37">
        <w:rPr>
          <w:rStyle w:val="authors"/>
          <w:rFonts w:eastAsiaTheme="minorEastAsia"/>
        </w:rPr>
        <w:t xml:space="preserve"> T, Cho S, </w:t>
      </w:r>
      <w:proofErr w:type="spellStart"/>
      <w:r w:rsidRPr="00D17C37">
        <w:rPr>
          <w:rStyle w:val="authors"/>
          <w:rFonts w:eastAsiaTheme="minorEastAsia"/>
        </w:rPr>
        <w:t>Baek</w:t>
      </w:r>
      <w:proofErr w:type="spellEnd"/>
      <w:r w:rsidRPr="00D17C37">
        <w:rPr>
          <w:rStyle w:val="authors"/>
          <w:rFonts w:eastAsiaTheme="minorEastAsia"/>
        </w:rPr>
        <w:t xml:space="preserve"> H, Yang XL, Rajagopalan KN, Maddie M, </w:t>
      </w:r>
      <w:proofErr w:type="spellStart"/>
      <w:r w:rsidRPr="00D17C37">
        <w:rPr>
          <w:rStyle w:val="authors"/>
          <w:rFonts w:eastAsiaTheme="minorEastAsia"/>
        </w:rPr>
        <w:t>Vemireddy</w:t>
      </w:r>
      <w:proofErr w:type="spellEnd"/>
      <w:r w:rsidRPr="00D17C37">
        <w:rPr>
          <w:rStyle w:val="authors"/>
          <w:rFonts w:eastAsiaTheme="minorEastAsia"/>
        </w:rPr>
        <w:t xml:space="preserve"> V, Zhao Z, Cai L, Good L, Tu BP, </w:t>
      </w:r>
      <w:proofErr w:type="spellStart"/>
      <w:r w:rsidRPr="00D17C37">
        <w:rPr>
          <w:rStyle w:val="authors"/>
          <w:rFonts w:eastAsiaTheme="minorEastAsia"/>
        </w:rPr>
        <w:t>Hatanpaa</w:t>
      </w:r>
      <w:proofErr w:type="spellEnd"/>
      <w:r w:rsidRPr="00D17C37">
        <w:rPr>
          <w:rStyle w:val="authors"/>
          <w:rFonts w:eastAsiaTheme="minorEastAsia"/>
        </w:rPr>
        <w:t xml:space="preserve"> KJ, Mickey BE, </w:t>
      </w:r>
      <w:proofErr w:type="spellStart"/>
      <w:r w:rsidRPr="00D17C37">
        <w:rPr>
          <w:rStyle w:val="authors"/>
          <w:rFonts w:eastAsiaTheme="minorEastAsia"/>
        </w:rPr>
        <w:t>Matés</w:t>
      </w:r>
      <w:proofErr w:type="spellEnd"/>
      <w:r w:rsidRPr="00D17C37">
        <w:rPr>
          <w:rStyle w:val="authors"/>
          <w:rFonts w:eastAsiaTheme="minorEastAsia"/>
        </w:rPr>
        <w:t xml:space="preserve"> JM, Pascual JM, Maher EA, Malloy CR, </w:t>
      </w:r>
      <w:proofErr w:type="spellStart"/>
      <w:r w:rsidRPr="00D17C37">
        <w:rPr>
          <w:rStyle w:val="authors"/>
          <w:rFonts w:eastAsiaTheme="minorEastAsia"/>
        </w:rPr>
        <w:t>Deberardinis</w:t>
      </w:r>
      <w:proofErr w:type="spellEnd"/>
      <w:r w:rsidRPr="00D17C37">
        <w:rPr>
          <w:rStyle w:val="authors"/>
          <w:rFonts w:eastAsiaTheme="minorEastAsia"/>
        </w:rPr>
        <w:t xml:space="preserve"> RJ, </w:t>
      </w:r>
      <w:proofErr w:type="spellStart"/>
      <w:r w:rsidRPr="00D17C37">
        <w:rPr>
          <w:rStyle w:val="authors"/>
          <w:rFonts w:eastAsiaTheme="minorEastAsia"/>
        </w:rPr>
        <w:t>Bachoo</w:t>
      </w:r>
      <w:proofErr w:type="spellEnd"/>
      <w:r w:rsidRPr="00D17C37">
        <w:rPr>
          <w:rStyle w:val="authors"/>
          <w:rFonts w:eastAsiaTheme="minorEastAsia"/>
        </w:rPr>
        <w:t xml:space="preserve"> RM. </w:t>
      </w:r>
      <w:hyperlink r:id="rId11" w:history="1">
        <w:r w:rsidRPr="00D17C37">
          <w:rPr>
            <w:rStyle w:val="Hyperlink"/>
            <w:rFonts w:eastAsiaTheme="minorEastAsia"/>
            <w:color w:val="auto"/>
            <w:u w:val="none"/>
          </w:rPr>
          <w:t>Analysis of tumor metabolism reveals mitochondrial glucose oxidation in genetically diverse human glioblastomas in the mouse brain in vivo. </w:t>
        </w:r>
      </w:hyperlink>
      <w:r w:rsidRPr="00E67084">
        <w:rPr>
          <w:rStyle w:val="source"/>
        </w:rPr>
        <w:t xml:space="preserve">Cell </w:t>
      </w:r>
      <w:proofErr w:type="spellStart"/>
      <w:r w:rsidRPr="00E67084">
        <w:rPr>
          <w:rStyle w:val="source"/>
        </w:rPr>
        <w:t>Metab</w:t>
      </w:r>
      <w:proofErr w:type="spellEnd"/>
      <w:r w:rsidRPr="00E67084">
        <w:t>. </w:t>
      </w:r>
      <w:r w:rsidRPr="00E67084">
        <w:rPr>
          <w:rStyle w:val="pubdate"/>
        </w:rPr>
        <w:t>2012 Jun 6;</w:t>
      </w:r>
      <w:r w:rsidRPr="00E67084">
        <w:rPr>
          <w:rStyle w:val="volume"/>
        </w:rPr>
        <w:t>15</w:t>
      </w:r>
      <w:r w:rsidRPr="00E67084">
        <w:rPr>
          <w:rStyle w:val="issue"/>
        </w:rPr>
        <w:t>(6)</w:t>
      </w:r>
      <w:r w:rsidRPr="00E67084">
        <w:rPr>
          <w:rStyle w:val="pages"/>
        </w:rPr>
        <w:t>:827-37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10.1016/j.cmet.2012.05.001. </w:t>
      </w:r>
      <w:r w:rsidRPr="00E67084">
        <w:rPr>
          <w:rStyle w:val="pmid"/>
        </w:rPr>
        <w:t>PubMed PMID: 22682223</w:t>
      </w:r>
      <w:r w:rsidRPr="00E67084">
        <w:rPr>
          <w:rStyle w:val="pmcid"/>
        </w:rPr>
        <w:t>; PubMed Central PMCID: PMC3372870</w:t>
      </w:r>
      <w:r w:rsidRPr="00E67084">
        <w:t>.</w:t>
      </w:r>
    </w:p>
    <w:p w14:paraId="0A689691" w14:textId="77777777" w:rsidR="00F927E5" w:rsidRPr="00E67084" w:rsidRDefault="00F927E5" w:rsidP="007E2275">
      <w:pPr>
        <w:shd w:val="clear" w:color="auto" w:fill="FFFFFF"/>
        <w:ind w:left="90"/>
      </w:pPr>
    </w:p>
    <w:p w14:paraId="6964E7CE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>Cai L, McCormick MA, Kennedy BK, Tu BP. </w:t>
      </w:r>
      <w:hyperlink r:id="rId12" w:history="1">
        <w:r w:rsidRPr="00D17C37">
          <w:rPr>
            <w:rStyle w:val="Hyperlink"/>
            <w:rFonts w:eastAsiaTheme="minorEastAsia"/>
            <w:color w:val="auto"/>
            <w:u w:val="none"/>
          </w:rPr>
          <w:t>Integration of multiple nutrient cues and regulation of lifespan by ribosomal transcription factor Ifh1. </w:t>
        </w:r>
      </w:hyperlink>
      <w:r w:rsidRPr="00E67084">
        <w:rPr>
          <w:rStyle w:val="source"/>
        </w:rPr>
        <w:t>Cell Rep</w:t>
      </w:r>
      <w:r w:rsidRPr="00E67084">
        <w:t>. </w:t>
      </w:r>
      <w:r w:rsidRPr="00E67084">
        <w:rPr>
          <w:rStyle w:val="pubdate"/>
        </w:rPr>
        <w:t>2013 Sep 26;</w:t>
      </w:r>
      <w:r w:rsidRPr="00E67084">
        <w:rPr>
          <w:rStyle w:val="volume"/>
        </w:rPr>
        <w:t>4</w:t>
      </w:r>
      <w:r w:rsidRPr="00E67084">
        <w:rPr>
          <w:rStyle w:val="issue"/>
        </w:rPr>
        <w:t>(6)</w:t>
      </w:r>
      <w:r w:rsidRPr="00E67084">
        <w:rPr>
          <w:rStyle w:val="pages"/>
        </w:rPr>
        <w:t>:1063-71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10.1016/j.celrep.2013.08.016.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2013 Sep 12. </w:t>
      </w:r>
      <w:r w:rsidRPr="00E67084">
        <w:rPr>
          <w:rStyle w:val="pmid"/>
        </w:rPr>
        <w:t>PubMed PMID: 24035395</w:t>
      </w:r>
      <w:r w:rsidRPr="00E67084">
        <w:rPr>
          <w:rStyle w:val="pmcid"/>
        </w:rPr>
        <w:t>; PubMed Central PMCID: PMC3792855</w:t>
      </w:r>
      <w:r w:rsidRPr="00E67084">
        <w:t>.</w:t>
      </w:r>
    </w:p>
    <w:p w14:paraId="5F1DAD57" w14:textId="77777777" w:rsidR="00F927E5" w:rsidRPr="00E67084" w:rsidRDefault="00F927E5" w:rsidP="007E2275">
      <w:pPr>
        <w:shd w:val="clear" w:color="auto" w:fill="FFFFFF"/>
        <w:ind w:left="90"/>
      </w:pPr>
    </w:p>
    <w:p w14:paraId="108FC4D7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proofErr w:type="spellStart"/>
      <w:r w:rsidRPr="00D17C37">
        <w:rPr>
          <w:rStyle w:val="authors"/>
          <w:rFonts w:eastAsiaTheme="minorEastAsia"/>
        </w:rPr>
        <w:t>Kuang</w:t>
      </w:r>
      <w:proofErr w:type="spellEnd"/>
      <w:r w:rsidRPr="00D17C37">
        <w:rPr>
          <w:rStyle w:val="authors"/>
          <w:rFonts w:eastAsiaTheme="minorEastAsia"/>
        </w:rPr>
        <w:t xml:space="preserve"> Z, Cai L, Zhang X, Ji H, Tu BP, </w:t>
      </w:r>
      <w:proofErr w:type="spellStart"/>
      <w:r w:rsidRPr="00D17C37">
        <w:rPr>
          <w:rStyle w:val="authors"/>
          <w:rFonts w:eastAsiaTheme="minorEastAsia"/>
        </w:rPr>
        <w:t>Boeke</w:t>
      </w:r>
      <w:proofErr w:type="spellEnd"/>
      <w:r w:rsidRPr="00D17C37">
        <w:rPr>
          <w:rStyle w:val="authors"/>
          <w:rFonts w:eastAsiaTheme="minorEastAsia"/>
        </w:rPr>
        <w:t xml:space="preserve"> JD. </w:t>
      </w:r>
      <w:hyperlink r:id="rId13" w:history="1">
        <w:r w:rsidRPr="00D17C37">
          <w:rPr>
            <w:rStyle w:val="Hyperlink"/>
            <w:rFonts w:eastAsiaTheme="minorEastAsia"/>
            <w:color w:val="auto"/>
            <w:u w:val="none"/>
          </w:rPr>
          <w:t>High-temporal-resolution view of transcription and chromatin states across distinct metabolic states in budding yeast. </w:t>
        </w:r>
      </w:hyperlink>
      <w:r w:rsidRPr="00E67084">
        <w:rPr>
          <w:rStyle w:val="source"/>
        </w:rPr>
        <w:t>Nat Struct Mol Biol</w:t>
      </w:r>
      <w:r w:rsidRPr="00E67084">
        <w:t>. </w:t>
      </w:r>
      <w:r w:rsidRPr="00E67084">
        <w:rPr>
          <w:rStyle w:val="pubdate"/>
        </w:rPr>
        <w:t>2014 Oct;</w:t>
      </w:r>
      <w:r w:rsidRPr="00E67084">
        <w:rPr>
          <w:rStyle w:val="volume"/>
        </w:rPr>
        <w:t>21</w:t>
      </w:r>
      <w:r w:rsidRPr="00E67084">
        <w:rPr>
          <w:rStyle w:val="issue"/>
        </w:rPr>
        <w:t>(10)</w:t>
      </w:r>
      <w:r w:rsidRPr="00E67084">
        <w:rPr>
          <w:rStyle w:val="pages"/>
        </w:rPr>
        <w:t>:854-63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10.1038/nsmb.2881.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2014 Aug 31. </w:t>
      </w:r>
      <w:r w:rsidRPr="00E67084">
        <w:rPr>
          <w:rStyle w:val="pmid"/>
        </w:rPr>
        <w:t>PubMed PMID: 25173176</w:t>
      </w:r>
      <w:r w:rsidRPr="00E67084">
        <w:rPr>
          <w:rStyle w:val="pmcid"/>
        </w:rPr>
        <w:t>; PubMed Central PMCID: PMC4190017</w:t>
      </w:r>
      <w:r w:rsidRPr="00E67084">
        <w:t>.</w:t>
      </w:r>
    </w:p>
    <w:p w14:paraId="767F2499" w14:textId="77777777" w:rsidR="00F927E5" w:rsidRPr="00E67084" w:rsidRDefault="00F927E5" w:rsidP="007E2275">
      <w:pPr>
        <w:shd w:val="clear" w:color="auto" w:fill="FFFFFF"/>
        <w:ind w:left="90"/>
      </w:pPr>
    </w:p>
    <w:p w14:paraId="06AC002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Comerford SA, Huang Z, Du X, Wang Y, Cai L, </w:t>
      </w:r>
      <w:proofErr w:type="spellStart"/>
      <w:r w:rsidRPr="00D17C37">
        <w:rPr>
          <w:rStyle w:val="authors"/>
          <w:rFonts w:eastAsiaTheme="minorEastAsia"/>
        </w:rPr>
        <w:t>Witkiewicz</w:t>
      </w:r>
      <w:proofErr w:type="spellEnd"/>
      <w:r w:rsidRPr="00D17C37">
        <w:rPr>
          <w:rStyle w:val="authors"/>
          <w:rFonts w:eastAsiaTheme="minorEastAsia"/>
        </w:rPr>
        <w:t xml:space="preserve"> AK, Walters H, </w:t>
      </w:r>
      <w:proofErr w:type="spellStart"/>
      <w:r w:rsidRPr="00D17C37">
        <w:rPr>
          <w:rStyle w:val="authors"/>
          <w:rFonts w:eastAsiaTheme="minorEastAsia"/>
        </w:rPr>
        <w:t>Tantawy</w:t>
      </w:r>
      <w:proofErr w:type="spellEnd"/>
      <w:r w:rsidRPr="00D17C37">
        <w:rPr>
          <w:rStyle w:val="authors"/>
          <w:rFonts w:eastAsiaTheme="minorEastAsia"/>
        </w:rPr>
        <w:t xml:space="preserve"> MN, Fu A, Manning HC, Horton JD, Hammer RE, McKnight SL, Tu BP. </w:t>
      </w:r>
      <w:hyperlink r:id="rId14" w:history="1">
        <w:r w:rsidRPr="00D17C37">
          <w:rPr>
            <w:rStyle w:val="Hyperlink"/>
            <w:rFonts w:eastAsiaTheme="minorEastAsia"/>
            <w:color w:val="auto"/>
            <w:u w:val="none"/>
          </w:rPr>
          <w:t>Acetate dependence of tumors. </w:t>
        </w:r>
      </w:hyperlink>
      <w:r w:rsidRPr="00E67084">
        <w:rPr>
          <w:rStyle w:val="source"/>
        </w:rPr>
        <w:t>Cell</w:t>
      </w:r>
      <w:r w:rsidRPr="00E67084">
        <w:t>. </w:t>
      </w:r>
      <w:r w:rsidRPr="00E67084">
        <w:rPr>
          <w:rStyle w:val="pubdate"/>
        </w:rPr>
        <w:t>2014 Dec 18;</w:t>
      </w:r>
      <w:r w:rsidRPr="00E67084">
        <w:rPr>
          <w:rStyle w:val="volume"/>
        </w:rPr>
        <w:t>159</w:t>
      </w:r>
      <w:r w:rsidRPr="00E67084">
        <w:rPr>
          <w:rStyle w:val="issue"/>
        </w:rPr>
        <w:t>(7)</w:t>
      </w:r>
      <w:r w:rsidRPr="00E67084">
        <w:rPr>
          <w:rStyle w:val="pages"/>
        </w:rPr>
        <w:t>:1591-602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10.1016/j.cell.2014.11.020. </w:t>
      </w:r>
      <w:r w:rsidRPr="00E67084">
        <w:rPr>
          <w:rStyle w:val="pmid"/>
        </w:rPr>
        <w:t>PubMed PMID: 25525877</w:t>
      </w:r>
      <w:r w:rsidRPr="00E67084">
        <w:rPr>
          <w:rStyle w:val="pmcid"/>
        </w:rPr>
        <w:t>; PubMed Central PMCID: PMC4272450</w:t>
      </w:r>
      <w:r w:rsidRPr="00E67084">
        <w:t>.</w:t>
      </w:r>
    </w:p>
    <w:p w14:paraId="5AF42F75" w14:textId="77777777" w:rsidR="00FB586A" w:rsidRPr="00FB586A" w:rsidRDefault="00FB586A" w:rsidP="00FB586A">
      <w:pPr>
        <w:shd w:val="clear" w:color="auto" w:fill="FFFFFF"/>
        <w:rPr>
          <w:rStyle w:val="authors"/>
        </w:rPr>
      </w:pPr>
    </w:p>
    <w:p w14:paraId="6350D1F4" w14:textId="77777777" w:rsidR="00F927E5" w:rsidRPr="00E67084" w:rsidRDefault="00F927E5" w:rsidP="007E2275">
      <w:pPr>
        <w:shd w:val="clear" w:color="auto" w:fill="FFFFFF"/>
        <w:ind w:left="90"/>
        <w:rPr>
          <w:rFonts w:ascii="Helvetica" w:hAnsi="Helvetica"/>
          <w:sz w:val="26"/>
          <w:szCs w:val="26"/>
        </w:rPr>
      </w:pPr>
    </w:p>
    <w:p w14:paraId="2E9370E2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>Lee S, Liang F, Cai L, Xiao G. </w:t>
      </w:r>
      <w:hyperlink r:id="rId15" w:history="1">
        <w:r w:rsidRPr="00D17C37">
          <w:rPr>
            <w:rStyle w:val="Hyperlink"/>
            <w:rFonts w:eastAsiaTheme="minorEastAsia"/>
            <w:color w:val="auto"/>
            <w:u w:val="none"/>
          </w:rPr>
          <w:t>Integrative Analysis of Gene Networks and Their Application to Lung Adenocarcinoma Studies. </w:t>
        </w:r>
      </w:hyperlink>
      <w:r w:rsidRPr="00E67084">
        <w:rPr>
          <w:rStyle w:val="source"/>
        </w:rPr>
        <w:t>Cancer Inform</w:t>
      </w:r>
      <w:r w:rsidRPr="00E67084">
        <w:t>. </w:t>
      </w:r>
      <w:proofErr w:type="gramStart"/>
      <w:r w:rsidRPr="00E67084">
        <w:rPr>
          <w:rStyle w:val="pubdate"/>
        </w:rPr>
        <w:t>2017;</w:t>
      </w:r>
      <w:r w:rsidRPr="00E67084">
        <w:rPr>
          <w:rStyle w:val="volume"/>
        </w:rPr>
        <w:t>16</w:t>
      </w:r>
      <w:r w:rsidRPr="00E67084">
        <w:rPr>
          <w:rStyle w:val="pages"/>
        </w:rPr>
        <w:t>:1176935117690778</w:t>
      </w:r>
      <w:proofErr w:type="gramEnd"/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10.1177/1176935117690778. </w:t>
      </w:r>
      <w:proofErr w:type="spellStart"/>
      <w:r w:rsidRPr="00E67084">
        <w:rPr>
          <w:rStyle w:val="pubstatus"/>
        </w:rPr>
        <w:t>eCollection</w:t>
      </w:r>
      <w:proofErr w:type="spellEnd"/>
      <w:r w:rsidRPr="00E67084">
        <w:rPr>
          <w:rStyle w:val="pubstatus"/>
        </w:rPr>
        <w:t xml:space="preserve"> 2017. </w:t>
      </w:r>
      <w:r w:rsidRPr="00E67084">
        <w:rPr>
          <w:rStyle w:val="pmid"/>
        </w:rPr>
        <w:t>PubMed PMID: 28469387</w:t>
      </w:r>
      <w:r w:rsidRPr="00E67084">
        <w:rPr>
          <w:rStyle w:val="pmcid"/>
        </w:rPr>
        <w:t>; PubMed Central PMCID: PMC5392014</w:t>
      </w:r>
      <w:r w:rsidRPr="00E67084">
        <w:t>.</w:t>
      </w:r>
    </w:p>
    <w:p w14:paraId="695E4F83" w14:textId="77777777" w:rsidR="00F927E5" w:rsidRPr="00E67084" w:rsidRDefault="00F927E5" w:rsidP="007E2275">
      <w:pPr>
        <w:shd w:val="clear" w:color="auto" w:fill="FFFFFF"/>
        <w:ind w:left="90"/>
      </w:pPr>
    </w:p>
    <w:p w14:paraId="621D4462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Kim J, Hu Z, Cai L, Li K, Choi E, </w:t>
      </w: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Bezwada D, Rodriguez-Canales J, Villalobos P, Lin YF, Ni M, Huffman KE, Girard L, Byers LA, </w:t>
      </w:r>
      <w:proofErr w:type="spellStart"/>
      <w:r w:rsidRPr="00D17C37">
        <w:rPr>
          <w:rStyle w:val="authors"/>
          <w:rFonts w:eastAsiaTheme="minorEastAsia"/>
        </w:rPr>
        <w:t>Unsal-Kacmaz</w:t>
      </w:r>
      <w:proofErr w:type="spellEnd"/>
      <w:r w:rsidRPr="00D17C37">
        <w:rPr>
          <w:rStyle w:val="authors"/>
          <w:rFonts w:eastAsiaTheme="minorEastAsia"/>
        </w:rPr>
        <w:t xml:space="preserve"> K, Peña CG, </w:t>
      </w:r>
      <w:proofErr w:type="spellStart"/>
      <w:r w:rsidRPr="00D17C37">
        <w:rPr>
          <w:rStyle w:val="authors"/>
          <w:rFonts w:eastAsiaTheme="minorEastAsia"/>
        </w:rPr>
        <w:t>Heymach</w:t>
      </w:r>
      <w:proofErr w:type="spellEnd"/>
      <w:r w:rsidRPr="00D17C37">
        <w:rPr>
          <w:rStyle w:val="authors"/>
          <w:rFonts w:eastAsiaTheme="minorEastAsia"/>
        </w:rPr>
        <w:t xml:space="preserve"> JV, </w:t>
      </w:r>
      <w:proofErr w:type="spellStart"/>
      <w:r w:rsidRPr="00D17C37">
        <w:rPr>
          <w:rStyle w:val="authors"/>
          <w:rFonts w:eastAsiaTheme="minorEastAsia"/>
        </w:rPr>
        <w:t>Wauters</w:t>
      </w:r>
      <w:proofErr w:type="spellEnd"/>
      <w:r w:rsidRPr="00D17C37">
        <w:rPr>
          <w:rStyle w:val="authors"/>
          <w:rFonts w:eastAsiaTheme="minorEastAsia"/>
        </w:rPr>
        <w:t xml:space="preserve"> E, </w:t>
      </w:r>
      <w:proofErr w:type="spellStart"/>
      <w:r w:rsidRPr="00D17C37">
        <w:rPr>
          <w:rStyle w:val="authors"/>
          <w:rFonts w:eastAsiaTheme="minorEastAsia"/>
        </w:rPr>
        <w:t>Vansteenkiste</w:t>
      </w:r>
      <w:proofErr w:type="spellEnd"/>
      <w:r w:rsidRPr="00D17C37">
        <w:rPr>
          <w:rStyle w:val="authors"/>
          <w:rFonts w:eastAsiaTheme="minorEastAsia"/>
        </w:rPr>
        <w:t xml:space="preserve"> J, </w:t>
      </w:r>
      <w:proofErr w:type="spellStart"/>
      <w:r w:rsidRPr="00D17C37">
        <w:rPr>
          <w:rStyle w:val="authors"/>
          <w:rFonts w:eastAsiaTheme="minorEastAsia"/>
        </w:rPr>
        <w:t>Castrillon</w:t>
      </w:r>
      <w:proofErr w:type="spellEnd"/>
      <w:r w:rsidRPr="00D17C37">
        <w:rPr>
          <w:rStyle w:val="authors"/>
          <w:rFonts w:eastAsiaTheme="minorEastAsia"/>
        </w:rPr>
        <w:t xml:space="preserve"> DH, Chen BPC, </w:t>
      </w:r>
      <w:proofErr w:type="spellStart"/>
      <w:r w:rsidRPr="00D17C37">
        <w:rPr>
          <w:rStyle w:val="authors"/>
          <w:rFonts w:eastAsiaTheme="minorEastAsia"/>
        </w:rPr>
        <w:t>Wistuba</w:t>
      </w:r>
      <w:proofErr w:type="spellEnd"/>
      <w:r w:rsidRPr="00D17C37">
        <w:rPr>
          <w:rStyle w:val="authors"/>
          <w:rFonts w:eastAsiaTheme="minorEastAsia"/>
        </w:rPr>
        <w:t xml:space="preserve"> I, </w:t>
      </w:r>
      <w:proofErr w:type="spellStart"/>
      <w:r w:rsidRPr="00D17C37">
        <w:rPr>
          <w:rStyle w:val="authors"/>
          <w:rFonts w:eastAsiaTheme="minorEastAsia"/>
        </w:rPr>
        <w:t>Lambrechts</w:t>
      </w:r>
      <w:proofErr w:type="spellEnd"/>
      <w:r w:rsidRPr="00D17C37">
        <w:rPr>
          <w:rStyle w:val="authors"/>
          <w:rFonts w:eastAsiaTheme="minorEastAsia"/>
        </w:rPr>
        <w:t xml:space="preserve"> D, Xu J, Minna JD, DeBerardinis RJ. </w:t>
      </w:r>
      <w:hyperlink r:id="rId16" w:history="1">
        <w:r w:rsidRPr="00D17C37">
          <w:rPr>
            <w:rStyle w:val="Hyperlink"/>
            <w:rFonts w:eastAsiaTheme="minorEastAsia"/>
            <w:color w:val="auto"/>
            <w:u w:val="none"/>
          </w:rPr>
          <w:t>CPS1 maintains pyrimidine pools and DNA synthesis in KRAS/LKB1-mutant lung cancer cells. </w:t>
        </w:r>
      </w:hyperlink>
      <w:r w:rsidRPr="00E67084">
        <w:rPr>
          <w:rStyle w:val="source"/>
        </w:rPr>
        <w:t>Nature</w:t>
      </w:r>
      <w:r w:rsidRPr="00E67084">
        <w:t>. </w:t>
      </w:r>
      <w:r w:rsidRPr="00E67084">
        <w:rPr>
          <w:rStyle w:val="pubdate"/>
        </w:rPr>
        <w:t>2017 Jun 1;</w:t>
      </w:r>
      <w:r w:rsidRPr="00E67084">
        <w:rPr>
          <w:rStyle w:val="volume"/>
        </w:rPr>
        <w:t>546</w:t>
      </w:r>
      <w:r w:rsidRPr="00E67084">
        <w:rPr>
          <w:rStyle w:val="issue"/>
        </w:rPr>
        <w:t>(7656)</w:t>
      </w:r>
      <w:r w:rsidRPr="00E67084">
        <w:rPr>
          <w:rStyle w:val="pages"/>
        </w:rPr>
        <w:t>:168-172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10.1038/nature22359.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2017 May 24. </w:t>
      </w:r>
      <w:r w:rsidRPr="00E67084">
        <w:rPr>
          <w:rStyle w:val="pmid"/>
        </w:rPr>
        <w:t>PubMed PMID: 28538732</w:t>
      </w:r>
      <w:r w:rsidRPr="00E67084">
        <w:rPr>
          <w:rStyle w:val="pmcid"/>
        </w:rPr>
        <w:t>; PubMed Central PMCID: PMC5472349</w:t>
      </w:r>
      <w:r w:rsidRPr="00E67084">
        <w:t>.</w:t>
      </w:r>
    </w:p>
    <w:p w14:paraId="17D53DBE" w14:textId="77777777" w:rsidR="009278E0" w:rsidRPr="00E67084" w:rsidRDefault="009278E0" w:rsidP="007E2275">
      <w:pPr>
        <w:shd w:val="clear" w:color="auto" w:fill="FFFFFF"/>
        <w:ind w:left="90"/>
      </w:pPr>
    </w:p>
    <w:p w14:paraId="6AAE693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Zhang Y, </w:t>
      </w:r>
      <w:proofErr w:type="spellStart"/>
      <w:r w:rsidRPr="00D17C37">
        <w:rPr>
          <w:rStyle w:val="authors"/>
          <w:rFonts w:eastAsiaTheme="minorEastAsia"/>
        </w:rPr>
        <w:t>Udayakumar</w:t>
      </w:r>
      <w:proofErr w:type="spellEnd"/>
      <w:r w:rsidRPr="00D17C37">
        <w:rPr>
          <w:rStyle w:val="authors"/>
          <w:rFonts w:eastAsiaTheme="minorEastAsia"/>
        </w:rPr>
        <w:t xml:space="preserve"> D, Cai L, Hu Z, </w:t>
      </w:r>
      <w:proofErr w:type="spellStart"/>
      <w:r w:rsidRPr="00D17C37">
        <w:rPr>
          <w:rStyle w:val="authors"/>
          <w:rFonts w:eastAsiaTheme="minorEastAsia"/>
        </w:rPr>
        <w:t>Kapur</w:t>
      </w:r>
      <w:proofErr w:type="spellEnd"/>
      <w:r w:rsidRPr="00D17C37">
        <w:rPr>
          <w:rStyle w:val="authors"/>
          <w:rFonts w:eastAsiaTheme="minorEastAsia"/>
        </w:rPr>
        <w:t xml:space="preserve"> P, Kho EY, </w:t>
      </w:r>
      <w:proofErr w:type="spellStart"/>
      <w:r w:rsidRPr="00D17C37">
        <w:rPr>
          <w:rStyle w:val="authors"/>
          <w:rFonts w:eastAsiaTheme="minorEastAsia"/>
        </w:rPr>
        <w:t>Pavía</w:t>
      </w:r>
      <w:proofErr w:type="spellEnd"/>
      <w:r w:rsidRPr="00D17C37">
        <w:rPr>
          <w:rStyle w:val="authors"/>
          <w:rFonts w:eastAsiaTheme="minorEastAsia"/>
        </w:rPr>
        <w:t xml:space="preserve">-Jiménez A, Fulkerson M, de Leon AD, Yuan Q, Dimitrov IE, </w:t>
      </w:r>
      <w:proofErr w:type="spellStart"/>
      <w:r w:rsidRPr="00D17C37">
        <w:rPr>
          <w:rStyle w:val="authors"/>
          <w:rFonts w:eastAsiaTheme="minorEastAsia"/>
        </w:rPr>
        <w:t>Yokoo</w:t>
      </w:r>
      <w:proofErr w:type="spellEnd"/>
      <w:r w:rsidRPr="00D17C37">
        <w:rPr>
          <w:rStyle w:val="authors"/>
          <w:rFonts w:eastAsiaTheme="minorEastAsia"/>
        </w:rPr>
        <w:t xml:space="preserve"> T, Ye J, </w:t>
      </w:r>
      <w:proofErr w:type="spellStart"/>
      <w:r w:rsidRPr="00D17C37">
        <w:rPr>
          <w:rStyle w:val="authors"/>
          <w:rFonts w:eastAsiaTheme="minorEastAsia"/>
        </w:rPr>
        <w:t>Mitsche</w:t>
      </w:r>
      <w:proofErr w:type="spellEnd"/>
      <w:r w:rsidRPr="00D17C37">
        <w:rPr>
          <w:rStyle w:val="authors"/>
          <w:rFonts w:eastAsiaTheme="minorEastAsia"/>
        </w:rPr>
        <w:t xml:space="preserve"> MA, Kim H, McDonald JG, Xi Y, </w:t>
      </w:r>
      <w:proofErr w:type="spellStart"/>
      <w:r w:rsidRPr="00D17C37">
        <w:rPr>
          <w:rStyle w:val="authors"/>
          <w:rFonts w:eastAsiaTheme="minorEastAsia"/>
        </w:rPr>
        <w:t>Madhuranthakam</w:t>
      </w:r>
      <w:proofErr w:type="spellEnd"/>
      <w:r w:rsidRPr="00D17C37">
        <w:rPr>
          <w:rStyle w:val="authors"/>
          <w:rFonts w:eastAsiaTheme="minorEastAsia"/>
        </w:rPr>
        <w:t xml:space="preserve"> AJ, Dwivedi DK, </w:t>
      </w:r>
      <w:proofErr w:type="spellStart"/>
      <w:r w:rsidRPr="00D17C37">
        <w:rPr>
          <w:rStyle w:val="authors"/>
          <w:rFonts w:eastAsiaTheme="minorEastAsia"/>
        </w:rPr>
        <w:t>Lenkinski</w:t>
      </w:r>
      <w:proofErr w:type="spellEnd"/>
      <w:r w:rsidRPr="00D17C37">
        <w:rPr>
          <w:rStyle w:val="authors"/>
          <w:rFonts w:eastAsiaTheme="minorEastAsia"/>
        </w:rPr>
        <w:t xml:space="preserve"> RE, </w:t>
      </w:r>
      <w:proofErr w:type="spellStart"/>
      <w:r w:rsidRPr="00D17C37">
        <w:rPr>
          <w:rStyle w:val="authors"/>
          <w:rFonts w:eastAsiaTheme="minorEastAsia"/>
        </w:rPr>
        <w:t>Cadeddu</w:t>
      </w:r>
      <w:proofErr w:type="spellEnd"/>
      <w:r w:rsidRPr="00D17C37">
        <w:rPr>
          <w:rStyle w:val="authors"/>
          <w:rFonts w:eastAsiaTheme="minorEastAsia"/>
        </w:rPr>
        <w:t xml:space="preserve"> JA, Margulis V, </w:t>
      </w:r>
      <w:proofErr w:type="spellStart"/>
      <w:r w:rsidRPr="00D17C37">
        <w:rPr>
          <w:rStyle w:val="authors"/>
          <w:rFonts w:eastAsiaTheme="minorEastAsia"/>
        </w:rPr>
        <w:t>Brugarolas</w:t>
      </w:r>
      <w:proofErr w:type="spellEnd"/>
      <w:r w:rsidRPr="00D17C37">
        <w:rPr>
          <w:rStyle w:val="authors"/>
          <w:rFonts w:eastAsiaTheme="minorEastAsia"/>
        </w:rPr>
        <w:t xml:space="preserve"> J, DeBerardinis RJ, Pedrosa I. </w:t>
      </w:r>
      <w:hyperlink r:id="rId17" w:history="1">
        <w:r w:rsidRPr="00D17C37">
          <w:rPr>
            <w:rStyle w:val="Hyperlink"/>
            <w:rFonts w:eastAsiaTheme="minorEastAsia"/>
            <w:color w:val="auto"/>
            <w:u w:val="none"/>
          </w:rPr>
          <w:t>Addressing metabolic heterogeneity in clear cell renal cell carcinoma with quantitative Dixon MRI. </w:t>
        </w:r>
      </w:hyperlink>
      <w:r w:rsidRPr="00E67084">
        <w:rPr>
          <w:rStyle w:val="source"/>
        </w:rPr>
        <w:t>JCI Insight</w:t>
      </w:r>
      <w:r w:rsidRPr="00E67084">
        <w:t>. </w:t>
      </w:r>
      <w:r w:rsidRPr="00E67084">
        <w:rPr>
          <w:rStyle w:val="pubdate"/>
        </w:rPr>
        <w:t>2017 Aug 3;</w:t>
      </w:r>
      <w:r w:rsidRPr="00E67084">
        <w:rPr>
          <w:rStyle w:val="volume"/>
        </w:rPr>
        <w:t>2</w:t>
      </w:r>
      <w:r w:rsidRPr="00E67084">
        <w:rPr>
          <w:rStyle w:val="issue"/>
        </w:rPr>
        <w:t>(15)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10.1172/jci.insight.94278. </w:t>
      </w:r>
      <w:proofErr w:type="spellStart"/>
      <w:r w:rsidRPr="00E67084">
        <w:rPr>
          <w:rStyle w:val="pubstatus"/>
        </w:rPr>
        <w:t>eCollection</w:t>
      </w:r>
      <w:proofErr w:type="spellEnd"/>
      <w:r w:rsidRPr="00E67084">
        <w:rPr>
          <w:rStyle w:val="pubstatus"/>
        </w:rPr>
        <w:t xml:space="preserve"> 2017 Aug 3. </w:t>
      </w:r>
      <w:r w:rsidRPr="00E67084">
        <w:rPr>
          <w:rStyle w:val="pmid"/>
        </w:rPr>
        <w:t>PubMed PMID: 28768909</w:t>
      </w:r>
      <w:r w:rsidRPr="00E67084">
        <w:rPr>
          <w:rStyle w:val="pmcid"/>
        </w:rPr>
        <w:t>; PubMed Central PMCID: PMC5543910</w:t>
      </w:r>
      <w:r w:rsidRPr="00E67084">
        <w:t>.</w:t>
      </w:r>
    </w:p>
    <w:p w14:paraId="4006DF29" w14:textId="77777777" w:rsidR="009278E0" w:rsidRPr="00E67084" w:rsidRDefault="009278E0" w:rsidP="001C014C">
      <w:pPr>
        <w:shd w:val="clear" w:color="auto" w:fill="FFFFFF"/>
      </w:pPr>
    </w:p>
    <w:p w14:paraId="62ABF79E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Li KY, Cai L, Hensley CT, Kim J, Zacharias LG, Yang C, Do QN, Doucette S, </w:t>
      </w:r>
      <w:proofErr w:type="spellStart"/>
      <w:r w:rsidRPr="00D17C37">
        <w:rPr>
          <w:rStyle w:val="authors"/>
          <w:rFonts w:eastAsiaTheme="minorEastAsia"/>
        </w:rPr>
        <w:t>Burguete</w:t>
      </w:r>
      <w:proofErr w:type="spellEnd"/>
      <w:r w:rsidRPr="00D17C37">
        <w:rPr>
          <w:rStyle w:val="authors"/>
          <w:rFonts w:eastAsiaTheme="minorEastAsia"/>
        </w:rPr>
        <w:t xml:space="preserve"> D, Li H, </w:t>
      </w:r>
      <w:proofErr w:type="spellStart"/>
      <w:r w:rsidRPr="00D17C37">
        <w:rPr>
          <w:rStyle w:val="authors"/>
          <w:rFonts w:eastAsiaTheme="minorEastAsia"/>
        </w:rPr>
        <w:t>Huet</w:t>
      </w:r>
      <w:proofErr w:type="spellEnd"/>
      <w:r w:rsidRPr="00D17C37">
        <w:rPr>
          <w:rStyle w:val="authors"/>
          <w:rFonts w:eastAsiaTheme="minorEastAsia"/>
        </w:rPr>
        <w:t xml:space="preserve"> G, Yuan Q, </w:t>
      </w:r>
      <w:proofErr w:type="spellStart"/>
      <w:r w:rsidRPr="00D17C37">
        <w:rPr>
          <w:rStyle w:val="authors"/>
          <w:rFonts w:eastAsiaTheme="minorEastAsia"/>
        </w:rPr>
        <w:t>Wigal</w:t>
      </w:r>
      <w:proofErr w:type="spellEnd"/>
      <w:r w:rsidRPr="00D17C37">
        <w:rPr>
          <w:rStyle w:val="authors"/>
          <w:rFonts w:eastAsiaTheme="minorEastAsia"/>
        </w:rPr>
        <w:t xml:space="preserve"> T, Butt Y, Ni M, Torrealba J, Oliver D, </w:t>
      </w:r>
      <w:proofErr w:type="spellStart"/>
      <w:r w:rsidRPr="00D17C37">
        <w:rPr>
          <w:rStyle w:val="authors"/>
          <w:rFonts w:eastAsiaTheme="minorEastAsia"/>
        </w:rPr>
        <w:t>Lenkinski</w:t>
      </w:r>
      <w:proofErr w:type="spellEnd"/>
      <w:r w:rsidRPr="00D17C37">
        <w:rPr>
          <w:rStyle w:val="authors"/>
          <w:rFonts w:eastAsiaTheme="minorEastAsia"/>
        </w:rPr>
        <w:t xml:space="preserve"> RE, Malloy CR, </w:t>
      </w:r>
      <w:proofErr w:type="spellStart"/>
      <w:r w:rsidRPr="00D17C37">
        <w:rPr>
          <w:rStyle w:val="authors"/>
          <w:rFonts w:eastAsiaTheme="minorEastAsia"/>
        </w:rPr>
        <w:t>Wachsmann</w:t>
      </w:r>
      <w:proofErr w:type="spellEnd"/>
      <w:r w:rsidRPr="00D17C37">
        <w:rPr>
          <w:rStyle w:val="authors"/>
          <w:rFonts w:eastAsiaTheme="minorEastAsia"/>
        </w:rPr>
        <w:t xml:space="preserve"> JW, Young JD, </w:t>
      </w:r>
      <w:proofErr w:type="spellStart"/>
      <w:r w:rsidRPr="00D17C37">
        <w:rPr>
          <w:rStyle w:val="authors"/>
          <w:rFonts w:eastAsiaTheme="minorEastAsia"/>
        </w:rPr>
        <w:t>Kernstine</w:t>
      </w:r>
      <w:proofErr w:type="spellEnd"/>
      <w:r w:rsidRPr="00D17C37">
        <w:rPr>
          <w:rStyle w:val="authors"/>
          <w:rFonts w:eastAsiaTheme="minorEastAsia"/>
        </w:rPr>
        <w:t xml:space="preserve"> K, DeBerardinis RJ. </w:t>
      </w:r>
      <w:hyperlink r:id="rId18" w:history="1">
        <w:r w:rsidRPr="00D17C37">
          <w:rPr>
            <w:rStyle w:val="Hyperlink"/>
            <w:rFonts w:eastAsiaTheme="minorEastAsia"/>
            <w:color w:val="auto"/>
            <w:u w:val="none"/>
          </w:rPr>
          <w:t>Lactate Metabolism in Human Lung Tumors. </w:t>
        </w:r>
      </w:hyperlink>
      <w:r w:rsidRPr="00E67084">
        <w:rPr>
          <w:rStyle w:val="source"/>
        </w:rPr>
        <w:t>Cell</w:t>
      </w:r>
      <w:r w:rsidRPr="00E67084">
        <w:t>. </w:t>
      </w:r>
      <w:r w:rsidRPr="00E67084">
        <w:rPr>
          <w:rStyle w:val="pubdate"/>
        </w:rPr>
        <w:t>2017 Oct 5;</w:t>
      </w:r>
      <w:r w:rsidRPr="00E67084">
        <w:rPr>
          <w:rStyle w:val="volume"/>
        </w:rPr>
        <w:t>171</w:t>
      </w:r>
      <w:r w:rsidRPr="00E67084">
        <w:rPr>
          <w:rStyle w:val="issue"/>
        </w:rPr>
        <w:t>(2)</w:t>
      </w:r>
      <w:r w:rsidRPr="00E67084">
        <w:rPr>
          <w:rStyle w:val="pages"/>
        </w:rPr>
        <w:t>:358-371.e9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10.1016/j.cell.2017.09.019. </w:t>
      </w:r>
      <w:r w:rsidRPr="00E67084">
        <w:rPr>
          <w:rStyle w:val="pmid"/>
        </w:rPr>
        <w:t>PubMed PMID: 28985563</w:t>
      </w:r>
      <w:r w:rsidRPr="00E67084">
        <w:rPr>
          <w:rStyle w:val="pmcid"/>
        </w:rPr>
        <w:t>; PubMed Central PMCID: PMC5684706</w:t>
      </w:r>
      <w:r w:rsidRPr="00E67084">
        <w:t>.</w:t>
      </w:r>
    </w:p>
    <w:p w14:paraId="7A474C6D" w14:textId="77777777" w:rsidR="009278E0" w:rsidRPr="00E67084" w:rsidRDefault="009278E0" w:rsidP="007E2275">
      <w:pPr>
        <w:shd w:val="clear" w:color="auto" w:fill="FFFFFF"/>
        <w:ind w:left="90"/>
      </w:pPr>
    </w:p>
    <w:p w14:paraId="1C4BDE3F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Cai L, Li Q, Du Y, Yun J,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DeBerardinis RJ, Xiao G. </w:t>
      </w:r>
      <w:hyperlink r:id="rId19" w:history="1">
        <w:r w:rsidRPr="00D17C37">
          <w:rPr>
            <w:rStyle w:val="Hyperlink"/>
            <w:rFonts w:eastAsiaTheme="minorEastAsia"/>
            <w:color w:val="auto"/>
            <w:u w:val="none"/>
          </w:rPr>
          <w:t>Genomic regression analysis of coordinated expression. </w:t>
        </w:r>
      </w:hyperlink>
      <w:r w:rsidRPr="00E67084">
        <w:rPr>
          <w:rStyle w:val="source"/>
        </w:rPr>
        <w:t xml:space="preserve">Nat </w:t>
      </w:r>
      <w:proofErr w:type="spellStart"/>
      <w:r w:rsidRPr="00E67084">
        <w:rPr>
          <w:rStyle w:val="source"/>
        </w:rPr>
        <w:t>Commun</w:t>
      </w:r>
      <w:proofErr w:type="spellEnd"/>
      <w:r w:rsidRPr="00E67084">
        <w:t>. </w:t>
      </w:r>
      <w:r w:rsidRPr="00E67084">
        <w:rPr>
          <w:rStyle w:val="pubdate"/>
        </w:rPr>
        <w:t>2017 Dec 19;</w:t>
      </w:r>
      <w:r w:rsidRPr="00E67084">
        <w:rPr>
          <w:rStyle w:val="volume"/>
        </w:rPr>
        <w:t>8</w:t>
      </w:r>
      <w:r w:rsidRPr="00E67084">
        <w:rPr>
          <w:rStyle w:val="issue"/>
        </w:rPr>
        <w:t>(1)</w:t>
      </w:r>
      <w:r w:rsidRPr="00E67084">
        <w:rPr>
          <w:rStyle w:val="pages"/>
        </w:rPr>
        <w:t>:2187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10.1038/s41467-017-02181-0. </w:t>
      </w:r>
      <w:r w:rsidRPr="00E67084">
        <w:rPr>
          <w:rStyle w:val="pmid"/>
        </w:rPr>
        <w:t>PubMed PMID: 29259170</w:t>
      </w:r>
      <w:r w:rsidRPr="00E67084">
        <w:rPr>
          <w:rStyle w:val="pmcid"/>
        </w:rPr>
        <w:t>; PubMed Central PMCID: PMC5736603</w:t>
      </w:r>
      <w:r w:rsidRPr="00E67084">
        <w:t>.</w:t>
      </w:r>
    </w:p>
    <w:p w14:paraId="2599D90D" w14:textId="77777777" w:rsidR="009278E0" w:rsidRPr="00E67084" w:rsidRDefault="009278E0" w:rsidP="007E2275">
      <w:pPr>
        <w:shd w:val="clear" w:color="auto" w:fill="FFFFFF"/>
        <w:ind w:left="90"/>
      </w:pPr>
    </w:p>
    <w:p w14:paraId="1A288A1D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>Lee S, Liang F, Cai L, Xiao G. </w:t>
      </w:r>
      <w:hyperlink r:id="rId20" w:history="1">
        <w:r w:rsidRPr="00D17C37">
          <w:rPr>
            <w:rStyle w:val="Hyperlink"/>
            <w:rFonts w:eastAsiaTheme="minorEastAsia"/>
            <w:color w:val="auto"/>
            <w:u w:val="none"/>
          </w:rPr>
          <w:t>A two-stage approach of gene network analysis for high-dimensional heterogeneous data. </w:t>
        </w:r>
      </w:hyperlink>
      <w:r w:rsidRPr="00E67084">
        <w:rPr>
          <w:rStyle w:val="source"/>
        </w:rPr>
        <w:t>Biostatistics</w:t>
      </w:r>
      <w:r w:rsidRPr="00E67084">
        <w:t>. </w:t>
      </w:r>
      <w:r w:rsidRPr="00E67084">
        <w:rPr>
          <w:rStyle w:val="pubdate"/>
        </w:rPr>
        <w:t>2018 Apr 1;</w:t>
      </w:r>
      <w:r w:rsidRPr="00E67084">
        <w:rPr>
          <w:rStyle w:val="volume"/>
        </w:rPr>
        <w:t>19</w:t>
      </w:r>
      <w:r w:rsidRPr="00E67084">
        <w:rPr>
          <w:rStyle w:val="issue"/>
        </w:rPr>
        <w:t>(2)</w:t>
      </w:r>
      <w:r w:rsidRPr="00E67084">
        <w:rPr>
          <w:rStyle w:val="pages"/>
        </w:rPr>
        <w:t>:216-232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10.1093/biostatistics/kxx033. </w:t>
      </w:r>
      <w:r w:rsidRPr="00E67084">
        <w:rPr>
          <w:rStyle w:val="pmid"/>
        </w:rPr>
        <w:t>PubMed PMID: 29036516</w:t>
      </w:r>
      <w:r w:rsidRPr="00E67084">
        <w:rPr>
          <w:rStyle w:val="pmcid"/>
        </w:rPr>
        <w:t>; PubMed Central PMCID: PMC5862270</w:t>
      </w:r>
      <w:r w:rsidRPr="00E67084">
        <w:t>.</w:t>
      </w:r>
    </w:p>
    <w:p w14:paraId="20472B77" w14:textId="77777777" w:rsidR="009278E0" w:rsidRPr="00E67084" w:rsidRDefault="009278E0" w:rsidP="007E2275">
      <w:pPr>
        <w:shd w:val="clear" w:color="auto" w:fill="FFFFFF"/>
        <w:ind w:left="90"/>
      </w:pPr>
    </w:p>
    <w:p w14:paraId="655B3F28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lastRenderedPageBreak/>
        <w:t xml:space="preserve">Gong K, Guo G, Gerber DE, Gao B, Peyton M, Huang C, Minna JD, </w:t>
      </w:r>
      <w:proofErr w:type="spellStart"/>
      <w:r w:rsidRPr="00D17C37">
        <w:rPr>
          <w:rStyle w:val="authors"/>
          <w:rFonts w:eastAsiaTheme="minorEastAsia"/>
        </w:rPr>
        <w:t>Hatanpaa</w:t>
      </w:r>
      <w:proofErr w:type="spellEnd"/>
      <w:r w:rsidRPr="00D17C37">
        <w:rPr>
          <w:rStyle w:val="authors"/>
          <w:rFonts w:eastAsiaTheme="minorEastAsia"/>
        </w:rPr>
        <w:t xml:space="preserve"> KJ, </w:t>
      </w:r>
      <w:proofErr w:type="spellStart"/>
      <w:r w:rsidRPr="00D17C37">
        <w:rPr>
          <w:rStyle w:val="authors"/>
          <w:rFonts w:eastAsiaTheme="minorEastAsia"/>
        </w:rPr>
        <w:t>Kernstine</w:t>
      </w:r>
      <w:proofErr w:type="spellEnd"/>
      <w:r w:rsidRPr="00D17C37">
        <w:rPr>
          <w:rStyle w:val="authors"/>
          <w:rFonts w:eastAsiaTheme="minorEastAsia"/>
        </w:rPr>
        <w:t xml:space="preserve"> K, Cai L,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Zhu H, Fattah FJ, Zhang S, Takahashi M, Mukherjee B, Burma S, Dowell J, Dao K, </w:t>
      </w:r>
      <w:proofErr w:type="spellStart"/>
      <w:r w:rsidRPr="00D17C37">
        <w:rPr>
          <w:rStyle w:val="authors"/>
          <w:rFonts w:eastAsiaTheme="minorEastAsia"/>
        </w:rPr>
        <w:t>Papadimitrakopoulou</w:t>
      </w:r>
      <w:proofErr w:type="spellEnd"/>
      <w:r w:rsidRPr="00D17C37">
        <w:rPr>
          <w:rStyle w:val="authors"/>
          <w:rFonts w:eastAsiaTheme="minorEastAsia"/>
        </w:rPr>
        <w:t xml:space="preserve"> VA, Olivas V, </w:t>
      </w:r>
      <w:proofErr w:type="spellStart"/>
      <w:r w:rsidRPr="00D17C37">
        <w:rPr>
          <w:rStyle w:val="authors"/>
          <w:rFonts w:eastAsiaTheme="minorEastAsia"/>
        </w:rPr>
        <w:t>Bivona</w:t>
      </w:r>
      <w:proofErr w:type="spellEnd"/>
      <w:r w:rsidRPr="00D17C37">
        <w:rPr>
          <w:rStyle w:val="authors"/>
          <w:rFonts w:eastAsiaTheme="minorEastAsia"/>
        </w:rPr>
        <w:t xml:space="preserve"> TG, Zhao D, Habib AA. </w:t>
      </w:r>
      <w:hyperlink r:id="rId21" w:history="1">
        <w:r w:rsidRPr="00D17C37">
          <w:rPr>
            <w:rStyle w:val="Hyperlink"/>
            <w:rFonts w:eastAsiaTheme="minorEastAsia"/>
            <w:color w:val="auto"/>
            <w:u w:val="none"/>
          </w:rPr>
          <w:t>TNF-driven adaptive response mediates resistance to EGFR inhibition in lung cancer. </w:t>
        </w:r>
      </w:hyperlink>
      <w:r w:rsidRPr="00E67084">
        <w:rPr>
          <w:rStyle w:val="source"/>
        </w:rPr>
        <w:t>J Clin Invest</w:t>
      </w:r>
      <w:r w:rsidRPr="00E67084">
        <w:t>. </w:t>
      </w:r>
      <w:r w:rsidRPr="00E67084">
        <w:rPr>
          <w:rStyle w:val="pubdate"/>
        </w:rPr>
        <w:t>2018 Jun 1;</w:t>
      </w:r>
      <w:r w:rsidRPr="00E67084">
        <w:rPr>
          <w:rStyle w:val="volume"/>
        </w:rPr>
        <w:t>128</w:t>
      </w:r>
      <w:r w:rsidRPr="00E67084">
        <w:rPr>
          <w:rStyle w:val="issue"/>
        </w:rPr>
        <w:t>(6)</w:t>
      </w:r>
      <w:r w:rsidRPr="00E67084">
        <w:rPr>
          <w:rStyle w:val="pages"/>
        </w:rPr>
        <w:t>:2500-2518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10.1172/JCI96148.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2018 May 7. </w:t>
      </w:r>
      <w:r w:rsidRPr="00E67084">
        <w:rPr>
          <w:rStyle w:val="pmid"/>
        </w:rPr>
        <w:t>PubMed PMID: 29613856</w:t>
      </w:r>
      <w:r w:rsidRPr="00E67084">
        <w:rPr>
          <w:rStyle w:val="pmcid"/>
        </w:rPr>
        <w:t>; PubMed Central PMCID: PMC5983340</w:t>
      </w:r>
      <w:r w:rsidRPr="00E67084">
        <w:t>.</w:t>
      </w:r>
    </w:p>
    <w:p w14:paraId="7892D3F2" w14:textId="77777777" w:rsidR="009278E0" w:rsidRPr="00E67084" w:rsidRDefault="009278E0" w:rsidP="007E2275">
      <w:pPr>
        <w:shd w:val="clear" w:color="auto" w:fill="FFFFFF"/>
        <w:ind w:left="90"/>
        <w:rPr>
          <w:rFonts w:ascii="Helvetica" w:hAnsi="Helvetica"/>
          <w:sz w:val="26"/>
          <w:szCs w:val="26"/>
        </w:rPr>
      </w:pPr>
    </w:p>
    <w:p w14:paraId="33D9D2C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Wang S, Chen A, Yang L, Cai L,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Fujimoto J, </w:t>
      </w:r>
      <w:proofErr w:type="spellStart"/>
      <w:r w:rsidRPr="00D17C37">
        <w:rPr>
          <w:rStyle w:val="authors"/>
          <w:rFonts w:eastAsiaTheme="minorEastAsia"/>
        </w:rPr>
        <w:t>Gazdar</w:t>
      </w:r>
      <w:proofErr w:type="spellEnd"/>
      <w:r w:rsidRPr="00D17C37">
        <w:rPr>
          <w:rStyle w:val="authors"/>
          <w:rFonts w:eastAsiaTheme="minorEastAsia"/>
        </w:rPr>
        <w:t xml:space="preserve"> A, Xiao G. </w:t>
      </w:r>
      <w:hyperlink r:id="rId22" w:history="1">
        <w:r w:rsidRPr="00D17C37">
          <w:rPr>
            <w:rStyle w:val="Hyperlink"/>
            <w:rFonts w:eastAsiaTheme="minorEastAsia"/>
            <w:color w:val="auto"/>
            <w:u w:val="none"/>
          </w:rPr>
          <w:t>Comprehensive analysis of lung cancer pathology images to discover tumor shape and boundary features that predict survival outcome. </w:t>
        </w:r>
      </w:hyperlink>
      <w:r w:rsidRPr="00E67084">
        <w:rPr>
          <w:rStyle w:val="source"/>
        </w:rPr>
        <w:t>Sci Rep</w:t>
      </w:r>
      <w:r w:rsidRPr="00E67084">
        <w:t>. </w:t>
      </w:r>
      <w:r w:rsidRPr="00E67084">
        <w:rPr>
          <w:rStyle w:val="pubdate"/>
        </w:rPr>
        <w:t>2018 Jul 10;</w:t>
      </w:r>
      <w:r w:rsidRPr="00E67084">
        <w:rPr>
          <w:rStyle w:val="volume"/>
        </w:rPr>
        <w:t>8</w:t>
      </w:r>
      <w:r w:rsidRPr="00E67084">
        <w:rPr>
          <w:rStyle w:val="issue"/>
        </w:rPr>
        <w:t>(1)</w:t>
      </w:r>
      <w:r w:rsidRPr="00E67084">
        <w:rPr>
          <w:rStyle w:val="pages"/>
        </w:rPr>
        <w:t>:10393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10.1038/s41598-018-27707-4. </w:t>
      </w:r>
      <w:r w:rsidRPr="00E67084">
        <w:rPr>
          <w:rStyle w:val="pmid"/>
        </w:rPr>
        <w:t>PubMed PMID: 29991684</w:t>
      </w:r>
      <w:r w:rsidRPr="00E67084">
        <w:rPr>
          <w:rStyle w:val="pmcid"/>
        </w:rPr>
        <w:t>; PubMed Central PMCID: PMC6039531</w:t>
      </w:r>
      <w:r w:rsidRPr="00E67084">
        <w:t>.</w:t>
      </w:r>
    </w:p>
    <w:p w14:paraId="467779C0" w14:textId="77777777" w:rsidR="009278E0" w:rsidRPr="00E67084" w:rsidRDefault="009278E0" w:rsidP="007E2275">
      <w:pPr>
        <w:shd w:val="clear" w:color="auto" w:fill="FFFFFF"/>
        <w:ind w:left="90"/>
      </w:pPr>
    </w:p>
    <w:p w14:paraId="70869EB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Huang F, Ni M, </w:t>
      </w:r>
      <w:proofErr w:type="spellStart"/>
      <w:r w:rsidRPr="00D17C37">
        <w:rPr>
          <w:rStyle w:val="authors"/>
          <w:rFonts w:eastAsiaTheme="minorEastAsia"/>
        </w:rPr>
        <w:t>Chalishazar</w:t>
      </w:r>
      <w:proofErr w:type="spellEnd"/>
      <w:r w:rsidRPr="00D17C37">
        <w:rPr>
          <w:rStyle w:val="authors"/>
          <w:rFonts w:eastAsiaTheme="minorEastAsia"/>
        </w:rPr>
        <w:t xml:space="preserve"> MD, Huffman KE, Kim J, Cai L, Shi X, Cai F, Zacharias LG, Ireland AS, Li K, Gu W, Kaushik AK, Liu X, </w:t>
      </w:r>
      <w:proofErr w:type="spellStart"/>
      <w:r w:rsidRPr="00D17C37">
        <w:rPr>
          <w:rStyle w:val="authors"/>
          <w:rFonts w:eastAsiaTheme="minorEastAsia"/>
        </w:rPr>
        <w:t>Gazdar</w:t>
      </w:r>
      <w:proofErr w:type="spellEnd"/>
      <w:r w:rsidRPr="00D17C37">
        <w:rPr>
          <w:rStyle w:val="authors"/>
          <w:rFonts w:eastAsiaTheme="minorEastAsia"/>
        </w:rPr>
        <w:t xml:space="preserve"> AF, Oliver TG, Minna JD, Hu Z, DeBerardinis RJ. </w:t>
      </w:r>
      <w:hyperlink r:id="rId23" w:history="1">
        <w:r w:rsidRPr="00D17C37">
          <w:rPr>
            <w:rStyle w:val="Hyperlink"/>
            <w:rFonts w:eastAsiaTheme="minorEastAsia"/>
            <w:color w:val="auto"/>
            <w:u w:val="none"/>
          </w:rPr>
          <w:t>Inosine Monophosphate Dehydrogenase Dependence in a Subset of Small Cell Lung Cancers. </w:t>
        </w:r>
      </w:hyperlink>
      <w:r w:rsidRPr="00E67084">
        <w:rPr>
          <w:rStyle w:val="source"/>
        </w:rPr>
        <w:t xml:space="preserve">Cell </w:t>
      </w:r>
      <w:proofErr w:type="spellStart"/>
      <w:r w:rsidRPr="00E67084">
        <w:rPr>
          <w:rStyle w:val="source"/>
        </w:rPr>
        <w:t>Metab</w:t>
      </w:r>
      <w:proofErr w:type="spellEnd"/>
      <w:r w:rsidRPr="00E67084">
        <w:t>. </w:t>
      </w:r>
      <w:r w:rsidRPr="00E67084">
        <w:rPr>
          <w:rStyle w:val="pubdate"/>
        </w:rPr>
        <w:t>2018 Sep 4;</w:t>
      </w:r>
      <w:r w:rsidRPr="00E67084">
        <w:rPr>
          <w:rStyle w:val="volume"/>
        </w:rPr>
        <w:t>28</w:t>
      </w:r>
      <w:r w:rsidRPr="00E67084">
        <w:rPr>
          <w:rStyle w:val="issue"/>
        </w:rPr>
        <w:t>(3)</w:t>
      </w:r>
      <w:r w:rsidRPr="00E67084">
        <w:rPr>
          <w:rStyle w:val="pages"/>
        </w:rPr>
        <w:t>:369-382.e5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10.1016/j.cmet.2018.06.005.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2018 Jun 28. </w:t>
      </w:r>
      <w:r w:rsidRPr="00E67084">
        <w:rPr>
          <w:rStyle w:val="pmid"/>
        </w:rPr>
        <w:t>PubMed PMID: 30043754</w:t>
      </w:r>
      <w:r w:rsidRPr="00E67084">
        <w:rPr>
          <w:rStyle w:val="pmcid"/>
        </w:rPr>
        <w:t>; PubMed Central PMCID: PMC6125205</w:t>
      </w:r>
      <w:r w:rsidRPr="00E67084">
        <w:t>.</w:t>
      </w:r>
    </w:p>
    <w:p w14:paraId="77834511" w14:textId="77777777" w:rsidR="00B52CDB" w:rsidRPr="00E67084" w:rsidRDefault="00B52CDB" w:rsidP="007E2275">
      <w:pPr>
        <w:shd w:val="clear" w:color="auto" w:fill="FFFFFF"/>
        <w:ind w:left="90"/>
      </w:pPr>
    </w:p>
    <w:p w14:paraId="01FD89C0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Huang Z, Zhang M, Plec AA, Estill SJ, Cai L, </w:t>
      </w:r>
      <w:proofErr w:type="spellStart"/>
      <w:r w:rsidRPr="00D17C37">
        <w:rPr>
          <w:rStyle w:val="authors"/>
          <w:rFonts w:eastAsiaTheme="minorEastAsia"/>
        </w:rPr>
        <w:t>Repa</w:t>
      </w:r>
      <w:proofErr w:type="spellEnd"/>
      <w:r w:rsidRPr="00D17C37">
        <w:rPr>
          <w:rStyle w:val="authors"/>
          <w:rFonts w:eastAsiaTheme="minorEastAsia"/>
        </w:rPr>
        <w:t xml:space="preserve"> JJ, McKnight SL, Tu BP. </w:t>
      </w:r>
      <w:hyperlink r:id="rId24" w:history="1">
        <w:r w:rsidRPr="00D17C37">
          <w:rPr>
            <w:rStyle w:val="Hyperlink"/>
            <w:rFonts w:eastAsiaTheme="minorEastAsia"/>
            <w:color w:val="auto"/>
            <w:u w:val="none"/>
          </w:rPr>
          <w:t>ACSS2 promotes systemic fat storage and utilization through selective regulation of genes involved in lipid metabolism. </w:t>
        </w:r>
      </w:hyperlink>
      <w:r w:rsidRPr="00E67084">
        <w:rPr>
          <w:rStyle w:val="source"/>
        </w:rPr>
        <w:t xml:space="preserve">Proc Natl </w:t>
      </w:r>
      <w:proofErr w:type="spellStart"/>
      <w:r w:rsidRPr="00E67084">
        <w:rPr>
          <w:rStyle w:val="source"/>
        </w:rPr>
        <w:t>Acad</w:t>
      </w:r>
      <w:proofErr w:type="spellEnd"/>
      <w:r w:rsidRPr="00E67084">
        <w:rPr>
          <w:rStyle w:val="source"/>
        </w:rPr>
        <w:t xml:space="preserve"> Sci U S A</w:t>
      </w:r>
      <w:r w:rsidRPr="00E67084">
        <w:t>. </w:t>
      </w:r>
      <w:r w:rsidRPr="00E67084">
        <w:rPr>
          <w:rStyle w:val="pubdate"/>
        </w:rPr>
        <w:t>2018 Oct 2;</w:t>
      </w:r>
      <w:r w:rsidRPr="00E67084">
        <w:rPr>
          <w:rStyle w:val="volume"/>
        </w:rPr>
        <w:t>115</w:t>
      </w:r>
      <w:r w:rsidRPr="00E67084">
        <w:rPr>
          <w:rStyle w:val="issue"/>
        </w:rPr>
        <w:t>(40</w:t>
      </w:r>
      <w:proofErr w:type="gramStart"/>
      <w:r w:rsidRPr="00E67084">
        <w:rPr>
          <w:rStyle w:val="issue"/>
        </w:rPr>
        <w:t>)</w:t>
      </w:r>
      <w:r w:rsidRPr="00E67084">
        <w:rPr>
          <w:rStyle w:val="pages"/>
        </w:rPr>
        <w:t>:E</w:t>
      </w:r>
      <w:proofErr w:type="gramEnd"/>
      <w:r w:rsidRPr="00E67084">
        <w:rPr>
          <w:rStyle w:val="pages"/>
        </w:rPr>
        <w:t>9499-E9506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10.1073/pnas.1806635115.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2018 Sep 18. </w:t>
      </w:r>
      <w:r w:rsidRPr="00E67084">
        <w:rPr>
          <w:rStyle w:val="pmid"/>
        </w:rPr>
        <w:t>PubMed PMID: 30228117</w:t>
      </w:r>
      <w:r w:rsidRPr="00E67084">
        <w:rPr>
          <w:rStyle w:val="pmcid"/>
        </w:rPr>
        <w:t>; PubMed Central PMCID: PMC6176566</w:t>
      </w:r>
      <w:r w:rsidRPr="00E67084">
        <w:t>.</w:t>
      </w:r>
    </w:p>
    <w:p w14:paraId="769A45DE" w14:textId="77777777" w:rsidR="00B52CDB" w:rsidRPr="00E67084" w:rsidRDefault="00B52CDB" w:rsidP="007E2275">
      <w:pPr>
        <w:shd w:val="clear" w:color="auto" w:fill="FFFFFF"/>
        <w:ind w:left="90"/>
      </w:pPr>
    </w:p>
    <w:p w14:paraId="17773B8E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Cai L, Lin S, Girard L, Zhou Y, Yang L, Ci B, Zhou Q, Luo D, Yao B, Tang H, Allen J, Huffman K, </w:t>
      </w:r>
      <w:proofErr w:type="spellStart"/>
      <w:r w:rsidRPr="00D17C37">
        <w:rPr>
          <w:rStyle w:val="authors"/>
          <w:rFonts w:eastAsiaTheme="minorEastAsia"/>
        </w:rPr>
        <w:t>Gazdar</w:t>
      </w:r>
      <w:proofErr w:type="spellEnd"/>
      <w:r w:rsidRPr="00D17C37">
        <w:rPr>
          <w:rStyle w:val="authors"/>
          <w:rFonts w:eastAsiaTheme="minorEastAsia"/>
        </w:rPr>
        <w:t xml:space="preserve"> A, </w:t>
      </w:r>
      <w:proofErr w:type="spellStart"/>
      <w:r w:rsidRPr="00D17C37">
        <w:rPr>
          <w:rStyle w:val="authors"/>
          <w:rFonts w:eastAsiaTheme="minorEastAsia"/>
        </w:rPr>
        <w:t>Heymach</w:t>
      </w:r>
      <w:proofErr w:type="spellEnd"/>
      <w:r w:rsidRPr="00D17C37">
        <w:rPr>
          <w:rStyle w:val="authors"/>
          <w:rFonts w:eastAsiaTheme="minorEastAsia"/>
        </w:rPr>
        <w:t xml:space="preserve"> J, </w:t>
      </w:r>
      <w:proofErr w:type="spellStart"/>
      <w:r w:rsidRPr="00D17C37">
        <w:rPr>
          <w:rStyle w:val="authors"/>
          <w:rFonts w:eastAsiaTheme="minorEastAsia"/>
        </w:rPr>
        <w:t>Wistuba</w:t>
      </w:r>
      <w:proofErr w:type="spellEnd"/>
      <w:r w:rsidRPr="00D17C37">
        <w:rPr>
          <w:rStyle w:val="authors"/>
          <w:rFonts w:eastAsiaTheme="minorEastAsia"/>
        </w:rPr>
        <w:t xml:space="preserve"> I, Xiao G, Minna J,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Y. </w:t>
      </w:r>
      <w:hyperlink r:id="rId25" w:history="1">
        <w:r w:rsidRPr="00D17C37">
          <w:rPr>
            <w:rStyle w:val="Hyperlink"/>
            <w:rFonts w:eastAsiaTheme="minorEastAsia"/>
            <w:color w:val="auto"/>
            <w:u w:val="none"/>
          </w:rPr>
          <w:t>LCE: an open web portal to explore gene expression and clinical associations in lung cancer. </w:t>
        </w:r>
      </w:hyperlink>
      <w:r w:rsidRPr="00E67084">
        <w:rPr>
          <w:rStyle w:val="source"/>
        </w:rPr>
        <w:t>Oncogene</w:t>
      </w:r>
      <w:r w:rsidRPr="00E67084">
        <w:t>. </w:t>
      </w:r>
      <w:r w:rsidRPr="00E67084">
        <w:rPr>
          <w:rStyle w:val="pubdate"/>
        </w:rPr>
        <w:t>2019 Apr;</w:t>
      </w:r>
      <w:r w:rsidRPr="00E67084">
        <w:rPr>
          <w:rStyle w:val="volume"/>
        </w:rPr>
        <w:t>38</w:t>
      </w:r>
      <w:r w:rsidRPr="00E67084">
        <w:rPr>
          <w:rStyle w:val="issue"/>
        </w:rPr>
        <w:t>(14)</w:t>
      </w:r>
      <w:r w:rsidRPr="00E67084">
        <w:rPr>
          <w:rStyle w:val="pages"/>
        </w:rPr>
        <w:t>:2551-2564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10.1038/s41388-018-0588-2.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2018 Dec 7. </w:t>
      </w:r>
      <w:r w:rsidRPr="00E67084">
        <w:rPr>
          <w:rStyle w:val="pmid"/>
        </w:rPr>
        <w:t>PubMed PMID: 30532070</w:t>
      </w:r>
      <w:r w:rsidRPr="00E67084">
        <w:rPr>
          <w:rStyle w:val="pmcid"/>
        </w:rPr>
        <w:t>; PubMed Central PMCID: PMC6477796</w:t>
      </w:r>
      <w:r w:rsidRPr="00E67084">
        <w:t>.</w:t>
      </w:r>
    </w:p>
    <w:p w14:paraId="54348256" w14:textId="77777777" w:rsidR="00B52CDB" w:rsidRPr="00E67084" w:rsidRDefault="00B52CDB" w:rsidP="007E2275">
      <w:pPr>
        <w:shd w:val="clear" w:color="auto" w:fill="FFFFFF"/>
        <w:ind w:left="90"/>
      </w:pPr>
    </w:p>
    <w:p w14:paraId="7D790F9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Ni M, </w:t>
      </w:r>
      <w:proofErr w:type="spellStart"/>
      <w:r w:rsidRPr="00D17C37">
        <w:rPr>
          <w:rStyle w:val="authors"/>
          <w:rFonts w:eastAsiaTheme="minorEastAsia"/>
        </w:rPr>
        <w:t>Solmonson</w:t>
      </w:r>
      <w:proofErr w:type="spellEnd"/>
      <w:r w:rsidRPr="00D17C37">
        <w:rPr>
          <w:rStyle w:val="authors"/>
          <w:rFonts w:eastAsiaTheme="minorEastAsia"/>
        </w:rPr>
        <w:t xml:space="preserve"> A, Pan C, Yang C, Li D, </w:t>
      </w:r>
      <w:proofErr w:type="spellStart"/>
      <w:r w:rsidRPr="00D17C37">
        <w:rPr>
          <w:rStyle w:val="authors"/>
          <w:rFonts w:eastAsiaTheme="minorEastAsia"/>
        </w:rPr>
        <w:t>Notzon</w:t>
      </w:r>
      <w:proofErr w:type="spellEnd"/>
      <w:r w:rsidRPr="00D17C37">
        <w:rPr>
          <w:rStyle w:val="authors"/>
          <w:rFonts w:eastAsiaTheme="minorEastAsia"/>
        </w:rPr>
        <w:t xml:space="preserve"> A, Cai L, Guevara G, Zacharias LG, </w:t>
      </w: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Vu HS, Jiang L, Ko B, Morales NM, Pei J, Vale G, </w:t>
      </w:r>
      <w:proofErr w:type="spellStart"/>
      <w:r w:rsidRPr="00D17C37">
        <w:rPr>
          <w:rStyle w:val="authors"/>
          <w:rFonts w:eastAsiaTheme="minorEastAsia"/>
        </w:rPr>
        <w:t>Rakheja</w:t>
      </w:r>
      <w:proofErr w:type="spellEnd"/>
      <w:r w:rsidRPr="00D17C37">
        <w:rPr>
          <w:rStyle w:val="authors"/>
          <w:rFonts w:eastAsiaTheme="minorEastAsia"/>
        </w:rPr>
        <w:t xml:space="preserve"> D, Grishin NV, McDonald JG, </w:t>
      </w:r>
      <w:proofErr w:type="spellStart"/>
      <w:r w:rsidRPr="00D17C37">
        <w:rPr>
          <w:rStyle w:val="authors"/>
          <w:rFonts w:eastAsiaTheme="minorEastAsia"/>
        </w:rPr>
        <w:t>Gotway</w:t>
      </w:r>
      <w:proofErr w:type="spellEnd"/>
      <w:r w:rsidRPr="00D17C37">
        <w:rPr>
          <w:rStyle w:val="authors"/>
          <w:rFonts w:eastAsiaTheme="minorEastAsia"/>
        </w:rPr>
        <w:t xml:space="preserve"> GK, McNutt MC, Pascual JM, DeBerardinis RJ. </w:t>
      </w:r>
      <w:hyperlink r:id="rId26" w:history="1">
        <w:r w:rsidRPr="00D17C37">
          <w:rPr>
            <w:rStyle w:val="Hyperlink"/>
            <w:rFonts w:eastAsiaTheme="minorEastAsia"/>
            <w:color w:val="auto"/>
            <w:u w:val="none"/>
          </w:rPr>
          <w:t>Functional Assessment of Lipoyltransferase-1 Deficiency in Cells, Mice, and Humans. </w:t>
        </w:r>
      </w:hyperlink>
      <w:r w:rsidRPr="00E67084">
        <w:rPr>
          <w:rStyle w:val="source"/>
        </w:rPr>
        <w:t>Cell Rep</w:t>
      </w:r>
      <w:r w:rsidRPr="00E67084">
        <w:t>. </w:t>
      </w:r>
      <w:r w:rsidRPr="00E67084">
        <w:rPr>
          <w:rStyle w:val="pubdate"/>
        </w:rPr>
        <w:t>2019 Apr 30;</w:t>
      </w:r>
      <w:r w:rsidRPr="00E67084">
        <w:rPr>
          <w:rStyle w:val="volume"/>
        </w:rPr>
        <w:t>27</w:t>
      </w:r>
      <w:r w:rsidRPr="00E67084">
        <w:rPr>
          <w:rStyle w:val="issue"/>
        </w:rPr>
        <w:t>(5)</w:t>
      </w:r>
      <w:r w:rsidRPr="00E67084">
        <w:rPr>
          <w:rStyle w:val="pages"/>
        </w:rPr>
        <w:t>:1376-1386.e6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10.1016/j.celrep.2019.04.005. </w:t>
      </w:r>
      <w:r w:rsidRPr="00E67084">
        <w:rPr>
          <w:rStyle w:val="pmid"/>
        </w:rPr>
        <w:t>PubMed PMID: 31042466</w:t>
      </w:r>
      <w:r w:rsidRPr="00E67084">
        <w:rPr>
          <w:rStyle w:val="pmcid"/>
        </w:rPr>
        <w:t>; PubMed Central PMCID: PMC7351313</w:t>
      </w:r>
      <w:r w:rsidRPr="00E67084">
        <w:t>.</w:t>
      </w:r>
    </w:p>
    <w:p w14:paraId="2857A803" w14:textId="77777777" w:rsidR="00B52CDB" w:rsidRPr="00E67084" w:rsidRDefault="00B52CDB" w:rsidP="007E2275">
      <w:pPr>
        <w:shd w:val="clear" w:color="auto" w:fill="FFFFFF"/>
        <w:ind w:left="90"/>
      </w:pPr>
    </w:p>
    <w:p w14:paraId="45D54FAF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Cai L, Luo D, Yao B, Yang DM, Lin S, Girard L, DeBerardinis RJ, Minna JD,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Xiao G. </w:t>
      </w:r>
      <w:hyperlink r:id="rId27" w:history="1">
        <w:r w:rsidRPr="00D17C37">
          <w:rPr>
            <w:rStyle w:val="Hyperlink"/>
            <w:rFonts w:eastAsiaTheme="minorEastAsia"/>
            <w:color w:val="auto"/>
            <w:u w:val="none"/>
          </w:rPr>
          <w:t>Systematic Analysis of Gene Expression in Lung Adenocarcinoma and Squamous Cell Carcinoma with a Case Study of </w:t>
        </w:r>
        <w:r w:rsidRPr="00D17C37">
          <w:rPr>
            <w:rStyle w:val="Hyperlink"/>
            <w:rFonts w:eastAsiaTheme="minorEastAsia"/>
            <w:i/>
            <w:iCs/>
            <w:color w:val="auto"/>
            <w:u w:val="none"/>
          </w:rPr>
          <w:t>FAM83A</w:t>
        </w:r>
        <w:r w:rsidRPr="00D17C37">
          <w:rPr>
            <w:rStyle w:val="Hyperlink"/>
            <w:rFonts w:eastAsiaTheme="minorEastAsia"/>
            <w:color w:val="auto"/>
            <w:u w:val="none"/>
          </w:rPr>
          <w:t> and </w:t>
        </w:r>
        <w:r w:rsidRPr="00D17C37">
          <w:rPr>
            <w:rStyle w:val="Hyperlink"/>
            <w:rFonts w:eastAsiaTheme="minorEastAsia"/>
            <w:i/>
            <w:iCs/>
            <w:color w:val="auto"/>
            <w:u w:val="none"/>
          </w:rPr>
          <w:t>FAM83B</w:t>
        </w:r>
        <w:r w:rsidRPr="00D17C37">
          <w:rPr>
            <w:rStyle w:val="Hyperlink"/>
            <w:rFonts w:eastAsiaTheme="minorEastAsia"/>
            <w:color w:val="auto"/>
            <w:u w:val="none"/>
          </w:rPr>
          <w:t>. </w:t>
        </w:r>
      </w:hyperlink>
      <w:r w:rsidRPr="00E67084">
        <w:rPr>
          <w:rStyle w:val="source"/>
        </w:rPr>
        <w:t>Cancers (Basel)</w:t>
      </w:r>
      <w:r w:rsidRPr="00E67084">
        <w:t>. </w:t>
      </w:r>
      <w:r w:rsidRPr="00E67084">
        <w:rPr>
          <w:rStyle w:val="pubdate"/>
        </w:rPr>
        <w:t>2019 Jun 25;</w:t>
      </w:r>
      <w:r w:rsidRPr="00E67084">
        <w:rPr>
          <w:rStyle w:val="volume"/>
        </w:rPr>
        <w:t>11</w:t>
      </w:r>
      <w:r w:rsidRPr="00E67084">
        <w:rPr>
          <w:rStyle w:val="issue"/>
        </w:rPr>
        <w:t>(6)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10.3390/cancers11060886. </w:t>
      </w:r>
      <w:r w:rsidRPr="00E67084">
        <w:rPr>
          <w:rStyle w:val="pmid"/>
        </w:rPr>
        <w:t>PubMed PMID: 31242643</w:t>
      </w:r>
      <w:r w:rsidRPr="00E67084">
        <w:rPr>
          <w:rStyle w:val="pmcid"/>
        </w:rPr>
        <w:t>; PubMed Central PMCID: PMC6627508</w:t>
      </w:r>
      <w:r w:rsidRPr="00E67084">
        <w:t>.</w:t>
      </w:r>
    </w:p>
    <w:p w14:paraId="235EC930" w14:textId="77777777" w:rsidR="00B52CDB" w:rsidRPr="00E67084" w:rsidRDefault="00B52CDB" w:rsidP="007E2275">
      <w:pPr>
        <w:shd w:val="clear" w:color="auto" w:fill="FFFFFF"/>
        <w:ind w:left="90"/>
      </w:pPr>
    </w:p>
    <w:p w14:paraId="0658FD66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Chen PH, Cai L, Huffman K, Yang C, Kim J, </w:t>
      </w: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Boroughs L, Ko B, </w:t>
      </w:r>
      <w:proofErr w:type="spellStart"/>
      <w:r w:rsidRPr="00D17C37">
        <w:rPr>
          <w:rStyle w:val="authors"/>
          <w:rFonts w:eastAsiaTheme="minorEastAsia"/>
        </w:rPr>
        <w:t>Sudderth</w:t>
      </w:r>
      <w:proofErr w:type="spellEnd"/>
      <w:r w:rsidRPr="00D17C37">
        <w:rPr>
          <w:rStyle w:val="authors"/>
          <w:rFonts w:eastAsiaTheme="minorEastAsia"/>
        </w:rPr>
        <w:t xml:space="preserve"> J, McMillan EA, Girard L, Chen D, Peyton M, Shields MD, Yao B, Shames DS, Kim HS, Timmons B, </w:t>
      </w:r>
      <w:proofErr w:type="spellStart"/>
      <w:r w:rsidRPr="00D17C37">
        <w:rPr>
          <w:rStyle w:val="authors"/>
          <w:rFonts w:eastAsiaTheme="minorEastAsia"/>
        </w:rPr>
        <w:t>Sekine</w:t>
      </w:r>
      <w:proofErr w:type="spellEnd"/>
      <w:r w:rsidRPr="00D17C37">
        <w:rPr>
          <w:rStyle w:val="authors"/>
          <w:rFonts w:eastAsiaTheme="minorEastAsia"/>
        </w:rPr>
        <w:t xml:space="preserve"> I, Britt R, Weber S, Byers LA, </w:t>
      </w:r>
      <w:proofErr w:type="spellStart"/>
      <w:r w:rsidRPr="00D17C37">
        <w:rPr>
          <w:rStyle w:val="authors"/>
          <w:rFonts w:eastAsiaTheme="minorEastAsia"/>
        </w:rPr>
        <w:t>Heymach</w:t>
      </w:r>
      <w:proofErr w:type="spellEnd"/>
      <w:r w:rsidRPr="00D17C37">
        <w:rPr>
          <w:rStyle w:val="authors"/>
          <w:rFonts w:eastAsiaTheme="minorEastAsia"/>
        </w:rPr>
        <w:t xml:space="preserve"> JV, Chen J, White MA, Minna JD, Xiao G, DeBerardinis RJ. </w:t>
      </w:r>
      <w:hyperlink r:id="rId28" w:history="1">
        <w:r w:rsidRPr="00D17C37">
          <w:rPr>
            <w:rStyle w:val="Hyperlink"/>
            <w:rFonts w:eastAsiaTheme="minorEastAsia"/>
            <w:color w:val="auto"/>
            <w:u w:val="none"/>
          </w:rPr>
          <w:t>Metabolic Diversity in Human Non-Small Cell Lung Cancer Cells. </w:t>
        </w:r>
      </w:hyperlink>
      <w:r w:rsidRPr="00E67084">
        <w:rPr>
          <w:rStyle w:val="source"/>
        </w:rPr>
        <w:t>Mol Cell</w:t>
      </w:r>
      <w:r w:rsidRPr="00E67084">
        <w:t>. </w:t>
      </w:r>
      <w:r w:rsidRPr="00E67084">
        <w:rPr>
          <w:rStyle w:val="pubdate"/>
        </w:rPr>
        <w:t>2019 Dec 5;</w:t>
      </w:r>
      <w:r w:rsidRPr="00E67084">
        <w:rPr>
          <w:rStyle w:val="volume"/>
        </w:rPr>
        <w:t>76</w:t>
      </w:r>
      <w:r w:rsidRPr="00E67084">
        <w:rPr>
          <w:rStyle w:val="issue"/>
        </w:rPr>
        <w:t>(5)</w:t>
      </w:r>
      <w:r w:rsidRPr="00E67084">
        <w:rPr>
          <w:rStyle w:val="pages"/>
        </w:rPr>
        <w:t>:838-851.e5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10.1016/j.molcel.2019.08.028.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2019 Sep 26. </w:t>
      </w:r>
      <w:r w:rsidRPr="00E67084">
        <w:rPr>
          <w:rStyle w:val="pmid"/>
        </w:rPr>
        <w:t>PubMed PMID: 31564558</w:t>
      </w:r>
      <w:r w:rsidRPr="00E67084">
        <w:rPr>
          <w:rStyle w:val="pmcid"/>
        </w:rPr>
        <w:t>; PubMed Central PMCID: PMC6898782</w:t>
      </w:r>
      <w:r w:rsidRPr="00E67084">
        <w:t>.</w:t>
      </w:r>
    </w:p>
    <w:p w14:paraId="1EFDE60F" w14:textId="77777777" w:rsidR="00B52CDB" w:rsidRPr="00E67084" w:rsidRDefault="00B52CDB" w:rsidP="007E2275">
      <w:pPr>
        <w:shd w:val="clear" w:color="auto" w:fill="FFFFFF"/>
        <w:ind w:left="90"/>
      </w:pPr>
    </w:p>
    <w:p w14:paraId="0D6F832D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Jha MK, Cai L, </w:t>
      </w:r>
      <w:proofErr w:type="spellStart"/>
      <w:r w:rsidRPr="00D17C37">
        <w:rPr>
          <w:rStyle w:val="authors"/>
          <w:rFonts w:eastAsiaTheme="minorEastAsia"/>
        </w:rPr>
        <w:t>Minhajuddin</w:t>
      </w:r>
      <w:proofErr w:type="spellEnd"/>
      <w:r w:rsidRPr="00D17C37">
        <w:rPr>
          <w:rStyle w:val="authors"/>
          <w:rFonts w:eastAsiaTheme="minorEastAsia"/>
        </w:rPr>
        <w:t xml:space="preserve"> A, </w:t>
      </w:r>
      <w:proofErr w:type="spellStart"/>
      <w:r w:rsidRPr="00D17C37">
        <w:rPr>
          <w:rStyle w:val="authors"/>
          <w:rFonts w:eastAsiaTheme="minorEastAsia"/>
        </w:rPr>
        <w:t>Fatt</w:t>
      </w:r>
      <w:proofErr w:type="spellEnd"/>
      <w:r w:rsidRPr="00D17C37">
        <w:rPr>
          <w:rStyle w:val="authors"/>
          <w:rFonts w:eastAsiaTheme="minorEastAsia"/>
        </w:rPr>
        <w:t xml:space="preserve"> CC, Furman JL, </w:t>
      </w:r>
      <w:proofErr w:type="spellStart"/>
      <w:r w:rsidRPr="00D17C37">
        <w:rPr>
          <w:rStyle w:val="authors"/>
          <w:rFonts w:eastAsiaTheme="minorEastAsia"/>
        </w:rPr>
        <w:t>Gadad</w:t>
      </w:r>
      <w:proofErr w:type="spellEnd"/>
      <w:r w:rsidRPr="00D17C37">
        <w:rPr>
          <w:rStyle w:val="authors"/>
          <w:rFonts w:eastAsiaTheme="minorEastAsia"/>
        </w:rPr>
        <w:t xml:space="preserve"> BS, Mason BL, Greer TL, Hughes JL, Xiao G, Emslie G, Kennard B, Mayes T, Trivedi MH. </w:t>
      </w:r>
      <w:hyperlink r:id="rId29" w:history="1">
        <w:r w:rsidRPr="00D17C37">
          <w:rPr>
            <w:rStyle w:val="Hyperlink"/>
            <w:rFonts w:eastAsiaTheme="minorEastAsia"/>
            <w:color w:val="auto"/>
            <w:u w:val="none"/>
          </w:rPr>
          <w:t>Dysfunctional adaptive immune response in adolescents and young adults with suicide behavior. </w:t>
        </w:r>
        <w:proofErr w:type="spellStart"/>
      </w:hyperlink>
      <w:r w:rsidRPr="00E67084">
        <w:rPr>
          <w:rStyle w:val="source"/>
        </w:rPr>
        <w:t>Psychoneuroendocrinology</w:t>
      </w:r>
      <w:proofErr w:type="spellEnd"/>
      <w:r w:rsidRPr="00E67084">
        <w:t>. </w:t>
      </w:r>
      <w:r w:rsidRPr="00E67084">
        <w:rPr>
          <w:rStyle w:val="pubdate"/>
        </w:rPr>
        <w:t xml:space="preserve">2020 </w:t>
      </w:r>
      <w:proofErr w:type="gramStart"/>
      <w:r w:rsidRPr="00E67084">
        <w:rPr>
          <w:rStyle w:val="pubdate"/>
        </w:rPr>
        <w:t>Jan;</w:t>
      </w:r>
      <w:r w:rsidRPr="00E67084">
        <w:rPr>
          <w:rStyle w:val="volume"/>
        </w:rPr>
        <w:t>111</w:t>
      </w:r>
      <w:r w:rsidRPr="00E67084">
        <w:rPr>
          <w:rStyle w:val="pages"/>
        </w:rPr>
        <w:t>:104487</w:t>
      </w:r>
      <w:proofErr w:type="gramEnd"/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10.1016/j.psyneuen.2019.104487.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2019 Oct 25. </w:t>
      </w:r>
      <w:r w:rsidRPr="00E67084">
        <w:rPr>
          <w:rStyle w:val="pmid"/>
        </w:rPr>
        <w:t>PubMed PMID: 31756521</w:t>
      </w:r>
      <w:r w:rsidRPr="00E67084">
        <w:t>.</w:t>
      </w:r>
    </w:p>
    <w:p w14:paraId="0A0811E5" w14:textId="77777777" w:rsidR="00B25031" w:rsidRPr="00E67084" w:rsidRDefault="00B25031" w:rsidP="007E2275">
      <w:pPr>
        <w:shd w:val="clear" w:color="auto" w:fill="FFFFFF"/>
        <w:ind w:left="90"/>
      </w:pPr>
    </w:p>
    <w:p w14:paraId="72A328AC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proofErr w:type="spellStart"/>
      <w:r w:rsidRPr="00D17C37">
        <w:rPr>
          <w:rStyle w:val="authors"/>
          <w:rFonts w:eastAsiaTheme="minorEastAsia"/>
        </w:rPr>
        <w:t>Kernstine</w:t>
      </w:r>
      <w:proofErr w:type="spellEnd"/>
      <w:r w:rsidRPr="00D17C37">
        <w:rPr>
          <w:rStyle w:val="authors"/>
          <w:rFonts w:eastAsiaTheme="minorEastAsia"/>
        </w:rPr>
        <w:t xml:space="preserve"> KH, </w:t>
      </w: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Do QN, Rogers TJ, Hensley CT, Cai L, Torrealba J, Oliver D, </w:t>
      </w:r>
      <w:proofErr w:type="spellStart"/>
      <w:r w:rsidRPr="00D17C37">
        <w:rPr>
          <w:rStyle w:val="authors"/>
          <w:rFonts w:eastAsiaTheme="minorEastAsia"/>
        </w:rPr>
        <w:t>Wachsmann</w:t>
      </w:r>
      <w:proofErr w:type="spellEnd"/>
      <w:r w:rsidRPr="00D17C37">
        <w:rPr>
          <w:rStyle w:val="authors"/>
          <w:rFonts w:eastAsiaTheme="minorEastAsia"/>
        </w:rPr>
        <w:t xml:space="preserve"> JW, </w:t>
      </w:r>
      <w:proofErr w:type="spellStart"/>
      <w:r w:rsidRPr="00D17C37">
        <w:rPr>
          <w:rStyle w:val="authors"/>
          <w:rFonts w:eastAsiaTheme="minorEastAsia"/>
        </w:rPr>
        <w:t>Lenkinski</w:t>
      </w:r>
      <w:proofErr w:type="spellEnd"/>
      <w:r w:rsidRPr="00D17C37">
        <w:rPr>
          <w:rStyle w:val="authors"/>
          <w:rFonts w:eastAsiaTheme="minorEastAsia"/>
        </w:rPr>
        <w:t xml:space="preserve"> RE, Malloy CR, </w:t>
      </w:r>
      <w:proofErr w:type="spellStart"/>
      <w:r w:rsidRPr="00D17C37">
        <w:rPr>
          <w:rStyle w:val="authors"/>
          <w:rFonts w:eastAsiaTheme="minorEastAsia"/>
        </w:rPr>
        <w:t>Deberardinis</w:t>
      </w:r>
      <w:proofErr w:type="spellEnd"/>
      <w:r w:rsidRPr="00D17C37">
        <w:rPr>
          <w:rStyle w:val="authors"/>
          <w:rFonts w:eastAsiaTheme="minorEastAsia"/>
        </w:rPr>
        <w:t xml:space="preserve"> RJ. </w:t>
      </w:r>
      <w:hyperlink r:id="rId30" w:history="1">
        <w:r w:rsidRPr="00D17C37">
          <w:rPr>
            <w:rStyle w:val="Hyperlink"/>
            <w:rFonts w:eastAsiaTheme="minorEastAsia"/>
            <w:color w:val="auto"/>
            <w:u w:val="none"/>
          </w:rPr>
          <w:t xml:space="preserve">Does Tumor FDG-PET Avidity Represent Enhanced Glycolytic Metabolism in Non-Small Cell Lung </w:t>
        </w:r>
        <w:proofErr w:type="gramStart"/>
        <w:r w:rsidRPr="00D17C37">
          <w:rPr>
            <w:rStyle w:val="Hyperlink"/>
            <w:rFonts w:eastAsiaTheme="minorEastAsia"/>
            <w:color w:val="auto"/>
            <w:u w:val="none"/>
          </w:rPr>
          <w:t>Cancer?.</w:t>
        </w:r>
        <w:proofErr w:type="gramEnd"/>
        <w:r w:rsidRPr="00D17C37">
          <w:rPr>
            <w:rStyle w:val="Hyperlink"/>
            <w:rFonts w:eastAsiaTheme="minorEastAsia"/>
            <w:color w:val="auto"/>
            <w:u w:val="none"/>
          </w:rPr>
          <w:t> </w:t>
        </w:r>
      </w:hyperlink>
      <w:r w:rsidRPr="00E67084">
        <w:rPr>
          <w:rStyle w:val="source"/>
        </w:rPr>
        <w:t xml:space="preserve">Ann </w:t>
      </w:r>
      <w:proofErr w:type="spellStart"/>
      <w:r w:rsidRPr="00E67084">
        <w:rPr>
          <w:rStyle w:val="source"/>
        </w:rPr>
        <w:t>Thorac</w:t>
      </w:r>
      <w:proofErr w:type="spellEnd"/>
      <w:r w:rsidRPr="00E67084">
        <w:rPr>
          <w:rStyle w:val="source"/>
        </w:rPr>
        <w:t xml:space="preserve"> Surg</w:t>
      </w:r>
      <w:r w:rsidRPr="00E67084">
        <w:t>. </w:t>
      </w:r>
      <w:r w:rsidRPr="00E67084">
        <w:rPr>
          <w:rStyle w:val="pubdate"/>
        </w:rPr>
        <w:t>2020 Apr;</w:t>
      </w:r>
      <w:r w:rsidRPr="00E67084">
        <w:rPr>
          <w:rStyle w:val="volume"/>
        </w:rPr>
        <w:t>109</w:t>
      </w:r>
      <w:r w:rsidRPr="00E67084">
        <w:rPr>
          <w:rStyle w:val="issue"/>
        </w:rPr>
        <w:t>(4)</w:t>
      </w:r>
      <w:r w:rsidRPr="00E67084">
        <w:rPr>
          <w:rStyle w:val="pages"/>
        </w:rPr>
        <w:t>:1019-1025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10.1016/j.athoracsur.2019.10.061.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2019 Dec 14. </w:t>
      </w:r>
      <w:r w:rsidRPr="00E67084">
        <w:rPr>
          <w:rStyle w:val="pmid"/>
        </w:rPr>
        <w:t>PubMed PMID: 31846640</w:t>
      </w:r>
      <w:r w:rsidRPr="00E67084">
        <w:rPr>
          <w:rStyle w:val="pmcid"/>
        </w:rPr>
        <w:t>; PubMed Central PMCID: PMC7370816</w:t>
      </w:r>
      <w:r w:rsidRPr="00E67084">
        <w:t>.</w:t>
      </w:r>
    </w:p>
    <w:p w14:paraId="785C4E4F" w14:textId="77777777" w:rsidR="00B25031" w:rsidRPr="00E67084" w:rsidRDefault="00B25031" w:rsidP="007E2275">
      <w:pPr>
        <w:shd w:val="clear" w:color="auto" w:fill="FFFFFF"/>
        <w:ind w:left="90"/>
      </w:pPr>
    </w:p>
    <w:p w14:paraId="08352869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Wang S, Rong R, Yang DM, Fujimoto J, Yan S, Cai L, Yang L, Luo D, Behrens C, Parra ER, Yao B, Xu L, Wang T, Zhan X, </w:t>
      </w:r>
      <w:proofErr w:type="spellStart"/>
      <w:r w:rsidRPr="00D17C37">
        <w:rPr>
          <w:rStyle w:val="authors"/>
          <w:rFonts w:eastAsiaTheme="minorEastAsia"/>
        </w:rPr>
        <w:t>Wistuba</w:t>
      </w:r>
      <w:proofErr w:type="spellEnd"/>
      <w:r w:rsidRPr="00D17C37">
        <w:rPr>
          <w:rStyle w:val="authors"/>
          <w:rFonts w:eastAsiaTheme="minorEastAsia"/>
        </w:rPr>
        <w:t xml:space="preserve"> II, Minna J,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Xiao G. </w:t>
      </w:r>
      <w:hyperlink r:id="rId31" w:history="1">
        <w:r w:rsidRPr="00D17C37">
          <w:rPr>
            <w:rStyle w:val="Hyperlink"/>
            <w:rFonts w:eastAsiaTheme="minorEastAsia"/>
            <w:color w:val="auto"/>
            <w:u w:val="none"/>
          </w:rPr>
          <w:t>Computational Staining of Pathology Images to Study the Tumor Microenvironment in Lung Cancer. </w:t>
        </w:r>
      </w:hyperlink>
      <w:r w:rsidRPr="00E67084">
        <w:rPr>
          <w:rStyle w:val="source"/>
        </w:rPr>
        <w:t>Cancer Res</w:t>
      </w:r>
      <w:r w:rsidRPr="00E67084">
        <w:t>. </w:t>
      </w:r>
      <w:r w:rsidRPr="00E67084">
        <w:rPr>
          <w:rStyle w:val="pubdate"/>
        </w:rPr>
        <w:t>2020 May 15;</w:t>
      </w:r>
      <w:r w:rsidRPr="00E67084">
        <w:rPr>
          <w:rStyle w:val="volume"/>
        </w:rPr>
        <w:t>80</w:t>
      </w:r>
      <w:r w:rsidRPr="00E67084">
        <w:rPr>
          <w:rStyle w:val="issue"/>
        </w:rPr>
        <w:t>(10)</w:t>
      </w:r>
      <w:r w:rsidRPr="00E67084">
        <w:rPr>
          <w:rStyle w:val="pages"/>
        </w:rPr>
        <w:t>:2056-2066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10.1158/0008-5472.CAN-19-1629.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2020 Jan 8. </w:t>
      </w:r>
      <w:r w:rsidRPr="00E67084">
        <w:rPr>
          <w:rStyle w:val="pmid"/>
        </w:rPr>
        <w:t>PubMed PMID: 31915129</w:t>
      </w:r>
      <w:r w:rsidRPr="00E67084">
        <w:rPr>
          <w:rStyle w:val="pmcid"/>
        </w:rPr>
        <w:t>; PubMed Central PMCID: PMC7919065</w:t>
      </w:r>
      <w:r w:rsidRPr="00E67084">
        <w:t>.</w:t>
      </w:r>
    </w:p>
    <w:p w14:paraId="7A5BF36C" w14:textId="77777777" w:rsidR="00B25031" w:rsidRPr="00E67084" w:rsidRDefault="00B25031" w:rsidP="007E2275">
      <w:pPr>
        <w:shd w:val="clear" w:color="auto" w:fill="FFFFFF"/>
        <w:ind w:left="90"/>
      </w:pPr>
    </w:p>
    <w:p w14:paraId="349667AD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Ci B, Yang DM, Cai L, Yang L, Girard L, Fujimoto J, </w:t>
      </w:r>
      <w:proofErr w:type="spellStart"/>
      <w:r w:rsidRPr="00D17C37">
        <w:rPr>
          <w:rStyle w:val="authors"/>
          <w:rFonts w:eastAsiaTheme="minorEastAsia"/>
        </w:rPr>
        <w:t>Wistuba</w:t>
      </w:r>
      <w:proofErr w:type="spellEnd"/>
      <w:r w:rsidRPr="00D17C37">
        <w:rPr>
          <w:rStyle w:val="authors"/>
          <w:rFonts w:eastAsiaTheme="minorEastAsia"/>
        </w:rPr>
        <w:t xml:space="preserve"> II, </w:t>
      </w:r>
      <w:proofErr w:type="spellStart"/>
      <w:r w:rsidRPr="00D17C37">
        <w:rPr>
          <w:rStyle w:val="authors"/>
          <w:rFonts w:eastAsiaTheme="minorEastAsia"/>
        </w:rPr>
        <w:t>Xie</w:t>
      </w:r>
      <w:proofErr w:type="spellEnd"/>
      <w:r w:rsidRPr="00D17C37">
        <w:rPr>
          <w:rStyle w:val="authors"/>
          <w:rFonts w:eastAsiaTheme="minorEastAsia"/>
        </w:rPr>
        <w:t xml:space="preserve"> Y, Minna JD, Travis W, Xiao G. </w:t>
      </w:r>
      <w:hyperlink r:id="rId32" w:history="1">
        <w:r w:rsidRPr="00D17C37">
          <w:rPr>
            <w:rStyle w:val="Hyperlink"/>
            <w:rFonts w:eastAsiaTheme="minorEastAsia"/>
            <w:color w:val="auto"/>
            <w:u w:val="none"/>
          </w:rPr>
          <w:t>Molecular differences across invasive lung adenocarcinoma morphological subgroups. </w:t>
        </w:r>
        <w:proofErr w:type="spellStart"/>
      </w:hyperlink>
      <w:r w:rsidRPr="00E67084">
        <w:rPr>
          <w:rStyle w:val="source"/>
        </w:rPr>
        <w:t>Transl</w:t>
      </w:r>
      <w:proofErr w:type="spellEnd"/>
      <w:r w:rsidRPr="00E67084">
        <w:rPr>
          <w:rStyle w:val="source"/>
        </w:rPr>
        <w:t xml:space="preserve"> Lung Cancer Res</w:t>
      </w:r>
      <w:r w:rsidRPr="00E67084">
        <w:t>. </w:t>
      </w:r>
      <w:r w:rsidRPr="00E67084">
        <w:rPr>
          <w:rStyle w:val="pubdate"/>
        </w:rPr>
        <w:t>2020 Aug;</w:t>
      </w:r>
      <w:r w:rsidRPr="00E67084">
        <w:rPr>
          <w:rStyle w:val="volume"/>
        </w:rPr>
        <w:t>9</w:t>
      </w:r>
      <w:r w:rsidRPr="00E67084">
        <w:rPr>
          <w:rStyle w:val="issue"/>
        </w:rPr>
        <w:t>(4)</w:t>
      </w:r>
      <w:r w:rsidRPr="00E67084">
        <w:rPr>
          <w:rStyle w:val="pages"/>
        </w:rPr>
        <w:t>:1029-1040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10.21037/tlcr-19-321. </w:t>
      </w:r>
      <w:r w:rsidRPr="00E67084">
        <w:rPr>
          <w:rStyle w:val="pmid"/>
        </w:rPr>
        <w:t>PubMed PMID: 32953482</w:t>
      </w:r>
      <w:r w:rsidRPr="00E67084">
        <w:rPr>
          <w:rStyle w:val="pmcid"/>
        </w:rPr>
        <w:t>; PubMed Central PMCID: PMC7481608</w:t>
      </w:r>
      <w:r w:rsidRPr="00E67084">
        <w:t>.</w:t>
      </w:r>
    </w:p>
    <w:p w14:paraId="091431FD" w14:textId="77777777" w:rsidR="00B25031" w:rsidRPr="00E67084" w:rsidRDefault="00B25031" w:rsidP="007E2275">
      <w:pPr>
        <w:shd w:val="clear" w:color="auto" w:fill="FFFFFF"/>
        <w:ind w:left="90"/>
      </w:pPr>
    </w:p>
    <w:p w14:paraId="66CE7E17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Kim J, Lee HM, Cai F, Ko B, Yang C, Lieu EL, Muhammad N, Rhyne S, Li K, </w:t>
      </w:r>
      <w:proofErr w:type="spellStart"/>
      <w:r w:rsidRPr="00D17C37">
        <w:rPr>
          <w:rStyle w:val="authors"/>
          <w:rFonts w:eastAsiaTheme="minorEastAsia"/>
        </w:rPr>
        <w:t>Haloul</w:t>
      </w:r>
      <w:proofErr w:type="spellEnd"/>
      <w:r w:rsidRPr="00D17C37">
        <w:rPr>
          <w:rStyle w:val="authors"/>
          <w:rFonts w:eastAsiaTheme="minorEastAsia"/>
        </w:rPr>
        <w:t xml:space="preserve"> M, Gu W, </w:t>
      </w:r>
      <w:proofErr w:type="spellStart"/>
      <w:r w:rsidRPr="00D17C37">
        <w:rPr>
          <w:rStyle w:val="authors"/>
          <w:rFonts w:eastAsiaTheme="minorEastAsia"/>
        </w:rPr>
        <w:t>Faubert</w:t>
      </w:r>
      <w:proofErr w:type="spellEnd"/>
      <w:r w:rsidRPr="00D17C37">
        <w:rPr>
          <w:rStyle w:val="authors"/>
          <w:rFonts w:eastAsiaTheme="minorEastAsia"/>
        </w:rPr>
        <w:t xml:space="preserve"> B, Kaushik AK, Cai L, </w:t>
      </w:r>
      <w:proofErr w:type="spellStart"/>
      <w:r w:rsidRPr="00D17C37">
        <w:rPr>
          <w:rStyle w:val="authors"/>
          <w:rFonts w:eastAsiaTheme="minorEastAsia"/>
        </w:rPr>
        <w:t>Kasiri</w:t>
      </w:r>
      <w:proofErr w:type="spellEnd"/>
      <w:r w:rsidRPr="00D17C37">
        <w:rPr>
          <w:rStyle w:val="authors"/>
          <w:rFonts w:eastAsiaTheme="minorEastAsia"/>
        </w:rPr>
        <w:t xml:space="preserve"> S, Marriam U, </w:t>
      </w:r>
      <w:proofErr w:type="spellStart"/>
      <w:r w:rsidRPr="00D17C37">
        <w:rPr>
          <w:rStyle w:val="authors"/>
          <w:rFonts w:eastAsiaTheme="minorEastAsia"/>
        </w:rPr>
        <w:t>Nham</w:t>
      </w:r>
      <w:proofErr w:type="spellEnd"/>
      <w:r w:rsidRPr="00D17C37">
        <w:rPr>
          <w:rStyle w:val="authors"/>
          <w:rFonts w:eastAsiaTheme="minorEastAsia"/>
        </w:rPr>
        <w:t xml:space="preserve"> K, Girard L, Wang H, Sun X, Kim J, Minna JD, </w:t>
      </w:r>
      <w:proofErr w:type="spellStart"/>
      <w:r w:rsidRPr="00D17C37">
        <w:rPr>
          <w:rStyle w:val="authors"/>
          <w:rFonts w:eastAsiaTheme="minorEastAsia"/>
        </w:rPr>
        <w:t>Unsal-Kacmaz</w:t>
      </w:r>
      <w:proofErr w:type="spellEnd"/>
      <w:r w:rsidRPr="00D17C37">
        <w:rPr>
          <w:rStyle w:val="authors"/>
          <w:rFonts w:eastAsiaTheme="minorEastAsia"/>
        </w:rPr>
        <w:t xml:space="preserve"> K, DeBerardinis RJ. </w:t>
      </w:r>
      <w:hyperlink r:id="rId33" w:history="1">
        <w:r w:rsidRPr="00D17C37">
          <w:rPr>
            <w:rStyle w:val="Hyperlink"/>
            <w:rFonts w:eastAsiaTheme="minorEastAsia"/>
            <w:color w:val="auto"/>
            <w:u w:val="none"/>
          </w:rPr>
          <w:t>The hexosamine biosynthesis pathway is a targetable liability in KRAS/LKB1 mutant lung cancer. </w:t>
        </w:r>
      </w:hyperlink>
      <w:r w:rsidRPr="00E67084">
        <w:rPr>
          <w:rStyle w:val="source"/>
        </w:rPr>
        <w:t xml:space="preserve">Nat </w:t>
      </w:r>
      <w:proofErr w:type="spellStart"/>
      <w:r w:rsidRPr="00E67084">
        <w:rPr>
          <w:rStyle w:val="source"/>
        </w:rPr>
        <w:t>Metab</w:t>
      </w:r>
      <w:proofErr w:type="spellEnd"/>
      <w:r w:rsidRPr="00E67084">
        <w:t>. </w:t>
      </w:r>
      <w:r w:rsidRPr="00E67084">
        <w:rPr>
          <w:rStyle w:val="pubdate"/>
        </w:rPr>
        <w:t>2020 Dec;</w:t>
      </w:r>
      <w:r w:rsidRPr="00E67084">
        <w:rPr>
          <w:rStyle w:val="volume"/>
        </w:rPr>
        <w:t>2</w:t>
      </w:r>
      <w:r w:rsidRPr="00E67084">
        <w:rPr>
          <w:rStyle w:val="issue"/>
        </w:rPr>
        <w:t>(12)</w:t>
      </w:r>
      <w:r w:rsidRPr="00E67084">
        <w:rPr>
          <w:rStyle w:val="pages"/>
        </w:rPr>
        <w:t>:1401-1412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10.1038/s42255-020-00316-0.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2020 Nov 30. </w:t>
      </w:r>
      <w:r w:rsidRPr="00E67084">
        <w:rPr>
          <w:rStyle w:val="pmid"/>
        </w:rPr>
        <w:t>PubMed PMID: 33257855</w:t>
      </w:r>
      <w:r w:rsidRPr="00E67084">
        <w:rPr>
          <w:rStyle w:val="pmcid"/>
        </w:rPr>
        <w:t>; PubMed Central PMCID: PMC7744327</w:t>
      </w:r>
      <w:r w:rsidRPr="00E67084">
        <w:t>.</w:t>
      </w:r>
    </w:p>
    <w:p w14:paraId="1AC827A0" w14:textId="77777777" w:rsidR="00B25031" w:rsidRPr="00E67084" w:rsidRDefault="00B25031" w:rsidP="007E2275">
      <w:pPr>
        <w:shd w:val="clear" w:color="auto" w:fill="FFFFFF"/>
        <w:ind w:left="90"/>
      </w:pPr>
    </w:p>
    <w:p w14:paraId="0BA4F4DA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Huang F, Huffman KE, Wang Z, Wang X, Li K, Cai F, Yang C, Cai L, Shih TS, Zacharias LG, Chung A, Yang Q, </w:t>
      </w:r>
      <w:proofErr w:type="spellStart"/>
      <w:r w:rsidRPr="00D17C37">
        <w:rPr>
          <w:rStyle w:val="authors"/>
          <w:rFonts w:eastAsiaTheme="minorEastAsia"/>
        </w:rPr>
        <w:t>Chalishazar</w:t>
      </w:r>
      <w:proofErr w:type="spellEnd"/>
      <w:r w:rsidRPr="00D17C37">
        <w:rPr>
          <w:rStyle w:val="authors"/>
          <w:rFonts w:eastAsiaTheme="minorEastAsia"/>
        </w:rPr>
        <w:t xml:space="preserve"> MD, Ireland AS, Stewart CA, Cargill K, Girard L, Liu Y, Ni M, Xu J, Wu X, Zhu H, </w:t>
      </w:r>
      <w:proofErr w:type="spellStart"/>
      <w:r w:rsidRPr="00D17C37">
        <w:rPr>
          <w:rStyle w:val="authors"/>
          <w:rFonts w:eastAsiaTheme="minorEastAsia"/>
        </w:rPr>
        <w:t>Drapkin</w:t>
      </w:r>
      <w:proofErr w:type="spellEnd"/>
      <w:r w:rsidRPr="00D17C37">
        <w:rPr>
          <w:rStyle w:val="authors"/>
          <w:rFonts w:eastAsiaTheme="minorEastAsia"/>
        </w:rPr>
        <w:t xml:space="preserve"> B, Byers LA, Oliver TG, </w:t>
      </w:r>
      <w:proofErr w:type="spellStart"/>
      <w:r w:rsidRPr="00D17C37">
        <w:rPr>
          <w:rStyle w:val="authors"/>
          <w:rFonts w:eastAsiaTheme="minorEastAsia"/>
        </w:rPr>
        <w:t>Gazdar</w:t>
      </w:r>
      <w:proofErr w:type="spellEnd"/>
      <w:r w:rsidRPr="00D17C37">
        <w:rPr>
          <w:rStyle w:val="authors"/>
          <w:rFonts w:eastAsiaTheme="minorEastAsia"/>
        </w:rPr>
        <w:t xml:space="preserve"> AF, Minna JD, DeBerardinis RJ. </w:t>
      </w:r>
      <w:hyperlink r:id="rId34" w:history="1">
        <w:r w:rsidRPr="00D17C37">
          <w:rPr>
            <w:rStyle w:val="Hyperlink"/>
            <w:rFonts w:eastAsiaTheme="minorEastAsia"/>
            <w:color w:val="auto"/>
            <w:u w:val="none"/>
          </w:rPr>
          <w:t>Guanosine triphosphate links MYC-dependent metabolic and ribosome programs in small-cell lung cancer. </w:t>
        </w:r>
      </w:hyperlink>
      <w:r w:rsidRPr="00E67084">
        <w:rPr>
          <w:rStyle w:val="source"/>
        </w:rPr>
        <w:t>J Clin Invest</w:t>
      </w:r>
      <w:r w:rsidRPr="00E67084">
        <w:t>. </w:t>
      </w:r>
      <w:r w:rsidRPr="00E67084">
        <w:rPr>
          <w:rStyle w:val="pubdate"/>
        </w:rPr>
        <w:t>2021 Jan 4;</w:t>
      </w:r>
      <w:r w:rsidRPr="00E67084">
        <w:rPr>
          <w:rStyle w:val="volume"/>
        </w:rPr>
        <w:t>131</w:t>
      </w:r>
      <w:r w:rsidRPr="00E67084">
        <w:rPr>
          <w:rStyle w:val="issue"/>
        </w:rPr>
        <w:t>(1)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10.1172/JCI139929. </w:t>
      </w:r>
      <w:r w:rsidRPr="00E67084">
        <w:rPr>
          <w:rStyle w:val="pmid"/>
        </w:rPr>
        <w:t>PubMed PMID: 33079728</w:t>
      </w:r>
      <w:r w:rsidRPr="00E67084">
        <w:rPr>
          <w:rStyle w:val="pmcid"/>
        </w:rPr>
        <w:t>; PubMed Central PMCID: PMC7773395</w:t>
      </w:r>
      <w:r w:rsidRPr="00E67084">
        <w:t>.</w:t>
      </w:r>
    </w:p>
    <w:p w14:paraId="52520CDC" w14:textId="77777777" w:rsidR="00B25031" w:rsidRPr="00E67084" w:rsidRDefault="00B25031" w:rsidP="007E2275">
      <w:pPr>
        <w:shd w:val="clear" w:color="auto" w:fill="FFFFFF"/>
        <w:ind w:left="90"/>
      </w:pPr>
    </w:p>
    <w:p w14:paraId="30C44092" w14:textId="40F9BEBB" w:rsidR="001C014C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>Zhu JL, Tran LT, Smith M, Zheng F, Cai L, James JA, Guthridge JM, Chong BF. </w:t>
      </w:r>
      <w:hyperlink r:id="rId35" w:history="1">
        <w:r w:rsidRPr="00D17C37">
          <w:rPr>
            <w:rStyle w:val="Hyperlink"/>
            <w:rFonts w:eastAsiaTheme="minorEastAsia"/>
            <w:color w:val="auto"/>
            <w:u w:val="none"/>
          </w:rPr>
          <w:t>Modular gene analysis reveals distinct molecular signatures for subsets of patients with cutaneous lupus erythematosus. </w:t>
        </w:r>
      </w:hyperlink>
      <w:r w:rsidRPr="00E67084">
        <w:rPr>
          <w:rStyle w:val="source"/>
        </w:rPr>
        <w:t>Br J Dermatol</w:t>
      </w:r>
      <w:r w:rsidRPr="00E67084">
        <w:t>. </w:t>
      </w:r>
      <w:r w:rsidRPr="00E67084">
        <w:rPr>
          <w:rStyle w:val="pubdate"/>
        </w:rPr>
        <w:t xml:space="preserve">2021 Jan </w:t>
      </w:r>
      <w:proofErr w:type="gramStart"/>
      <w:r w:rsidRPr="00E67084">
        <w:rPr>
          <w:rStyle w:val="pubdate"/>
        </w:rPr>
        <w:t>5;</w:t>
      </w:r>
      <w:r w:rsidRPr="00E67084">
        <w:t>.</w:t>
      </w:r>
      <w:proofErr w:type="gramEnd"/>
      <w:r w:rsidRPr="00E67084">
        <w:t>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10.1111/bjd.19800. </w:t>
      </w:r>
      <w:r w:rsidRPr="00E67084">
        <w:rPr>
          <w:rStyle w:val="pubstatus"/>
        </w:rPr>
        <w:t>[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ahead of print] </w:t>
      </w:r>
      <w:r w:rsidRPr="00E67084">
        <w:rPr>
          <w:rStyle w:val="pmid"/>
        </w:rPr>
        <w:t>PubMed PMID: 33400293</w:t>
      </w:r>
      <w:r w:rsidRPr="00E67084">
        <w:t>.</w:t>
      </w:r>
    </w:p>
    <w:p w14:paraId="2EA26F53" w14:textId="77777777" w:rsidR="00967351" w:rsidRDefault="00967351" w:rsidP="00E016A2">
      <w:pPr>
        <w:pStyle w:val="ListParagraph"/>
      </w:pPr>
    </w:p>
    <w:p w14:paraId="4816D2D1" w14:textId="7CB1C970" w:rsidR="00967351" w:rsidRPr="00E67084" w:rsidRDefault="00967351" w:rsidP="00D17C37">
      <w:pPr>
        <w:pStyle w:val="ListParagraph"/>
        <w:numPr>
          <w:ilvl w:val="0"/>
          <w:numId w:val="18"/>
        </w:numPr>
        <w:shd w:val="clear" w:color="auto" w:fill="FFFFFF"/>
      </w:pPr>
      <w:r w:rsidRPr="00967351">
        <w:t xml:space="preserve">Cai L, Liu H, Huang F, Fujimoto J, Girard L, Chen J, Li Y, Zhang YA, Deb D, Stastny V, </w:t>
      </w:r>
      <w:proofErr w:type="spellStart"/>
      <w:r w:rsidRPr="00967351">
        <w:t>Pozo</w:t>
      </w:r>
      <w:proofErr w:type="spellEnd"/>
      <w:r w:rsidRPr="00967351">
        <w:t xml:space="preserve"> K, </w:t>
      </w:r>
      <w:proofErr w:type="spellStart"/>
      <w:r w:rsidRPr="00967351">
        <w:t>Kuo</w:t>
      </w:r>
      <w:proofErr w:type="spellEnd"/>
      <w:r w:rsidRPr="00967351">
        <w:t xml:space="preserve"> CS, Jia G, Yang C, Zou W, Alomar A, Huffman K, </w:t>
      </w:r>
      <w:proofErr w:type="spellStart"/>
      <w:r w:rsidRPr="00967351">
        <w:t>Papari-Zareei</w:t>
      </w:r>
      <w:proofErr w:type="spellEnd"/>
      <w:r w:rsidRPr="00967351">
        <w:t xml:space="preserve"> M, Yang L, </w:t>
      </w:r>
      <w:proofErr w:type="spellStart"/>
      <w:r w:rsidRPr="00967351">
        <w:t>Drapkin</w:t>
      </w:r>
      <w:proofErr w:type="spellEnd"/>
      <w:r w:rsidRPr="00967351">
        <w:t xml:space="preserve"> B, </w:t>
      </w:r>
      <w:proofErr w:type="spellStart"/>
      <w:r w:rsidRPr="00967351">
        <w:t>Akbay</w:t>
      </w:r>
      <w:proofErr w:type="spellEnd"/>
      <w:r w:rsidRPr="00967351">
        <w:t xml:space="preserve"> EA, Shames DS, </w:t>
      </w:r>
      <w:proofErr w:type="spellStart"/>
      <w:r w:rsidRPr="00967351">
        <w:t>Wistuba</w:t>
      </w:r>
      <w:proofErr w:type="spellEnd"/>
      <w:r w:rsidRPr="00967351">
        <w:t xml:space="preserve"> II, Wang T, Johnson JE, Xiao G, DeBerardinis RJ, Minna JD, </w:t>
      </w:r>
      <w:proofErr w:type="spellStart"/>
      <w:r w:rsidRPr="00967351">
        <w:t>Xie</w:t>
      </w:r>
      <w:proofErr w:type="spellEnd"/>
      <w:r w:rsidRPr="00967351">
        <w:t xml:space="preserve"> Y, </w:t>
      </w:r>
      <w:proofErr w:type="spellStart"/>
      <w:r w:rsidRPr="00967351">
        <w:t>Gazdar</w:t>
      </w:r>
      <w:proofErr w:type="spellEnd"/>
      <w:r w:rsidRPr="00967351">
        <w:t xml:space="preserve"> AF. Cell-autonomous immune gene expression is repressed in pulmonary neuroendocrine cells and small cell lung cancer. </w:t>
      </w:r>
      <w:proofErr w:type="spellStart"/>
      <w:r w:rsidRPr="00967351">
        <w:t>Commun</w:t>
      </w:r>
      <w:proofErr w:type="spellEnd"/>
      <w:r w:rsidRPr="00967351">
        <w:t xml:space="preserve"> Biol. 2021 Mar 9;4(1):314. </w:t>
      </w:r>
      <w:proofErr w:type="spellStart"/>
      <w:r w:rsidRPr="00967351">
        <w:t>doi</w:t>
      </w:r>
      <w:proofErr w:type="spellEnd"/>
      <w:r w:rsidRPr="00967351">
        <w:t xml:space="preserve">: </w:t>
      </w:r>
      <w:r w:rsidRPr="00967351">
        <w:lastRenderedPageBreak/>
        <w:t>10.1038/s42003-021-01842-7. PubMed PMID: 33750914; PubMed Central PMCID: PMC7943563.</w:t>
      </w:r>
    </w:p>
    <w:p w14:paraId="254E1B4E" w14:textId="77777777" w:rsidR="001C014C" w:rsidRPr="00E67084" w:rsidRDefault="001C014C" w:rsidP="007E2275">
      <w:pPr>
        <w:shd w:val="clear" w:color="auto" w:fill="FFFFFF"/>
        <w:ind w:left="90"/>
        <w:rPr>
          <w:rFonts w:ascii="Helvetica" w:hAnsi="Helvetica"/>
          <w:sz w:val="26"/>
          <w:szCs w:val="26"/>
        </w:rPr>
      </w:pPr>
    </w:p>
    <w:p w14:paraId="407A4984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Ni M, Black LF, Pan C, Vu H, Pei J, Ko B, Cai L, </w:t>
      </w:r>
      <w:proofErr w:type="spellStart"/>
      <w:r w:rsidRPr="00D17C37">
        <w:rPr>
          <w:rStyle w:val="authors"/>
          <w:rFonts w:eastAsiaTheme="minorEastAsia"/>
        </w:rPr>
        <w:t>Solmonson</w:t>
      </w:r>
      <w:proofErr w:type="spellEnd"/>
      <w:r w:rsidRPr="00D17C37">
        <w:rPr>
          <w:rStyle w:val="authors"/>
          <w:rFonts w:eastAsiaTheme="minorEastAsia"/>
        </w:rPr>
        <w:t xml:space="preserve"> A, Yang C, Nugent KM, Grishin NV, Xing C, Roeder E, DeBerardinis RJ. </w:t>
      </w:r>
      <w:hyperlink r:id="rId36" w:history="1">
        <w:r w:rsidRPr="00D17C37">
          <w:rPr>
            <w:rStyle w:val="Hyperlink"/>
            <w:rFonts w:eastAsiaTheme="minorEastAsia"/>
            <w:color w:val="auto"/>
            <w:u w:val="none"/>
          </w:rPr>
          <w:t>Metabolic impact of pathogenic variants in the mitochondrial glutamyl-tRNA synthetase EARS2. </w:t>
        </w:r>
      </w:hyperlink>
      <w:r w:rsidRPr="00E67084">
        <w:rPr>
          <w:rStyle w:val="source"/>
        </w:rPr>
        <w:t xml:space="preserve">J Inherit </w:t>
      </w:r>
      <w:proofErr w:type="spellStart"/>
      <w:r w:rsidRPr="00E67084">
        <w:rPr>
          <w:rStyle w:val="source"/>
        </w:rPr>
        <w:t>Metab</w:t>
      </w:r>
      <w:proofErr w:type="spellEnd"/>
      <w:r w:rsidRPr="00E67084">
        <w:rPr>
          <w:rStyle w:val="source"/>
        </w:rPr>
        <w:t xml:space="preserve"> Dis</w:t>
      </w:r>
      <w:r w:rsidRPr="00E67084">
        <w:t>. </w:t>
      </w:r>
      <w:r w:rsidRPr="00E67084">
        <w:rPr>
          <w:rStyle w:val="pubdate"/>
        </w:rPr>
        <w:t xml:space="preserve">2021 Apr </w:t>
      </w:r>
      <w:proofErr w:type="gramStart"/>
      <w:r w:rsidRPr="00E67084">
        <w:rPr>
          <w:rStyle w:val="pubdate"/>
        </w:rPr>
        <w:t>14;</w:t>
      </w:r>
      <w:r w:rsidRPr="00E67084">
        <w:t>.</w:t>
      </w:r>
      <w:proofErr w:type="gramEnd"/>
      <w:r w:rsidRPr="00E67084">
        <w:t>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10.1002/jimd.12387. </w:t>
      </w:r>
      <w:r w:rsidRPr="00E67084">
        <w:rPr>
          <w:rStyle w:val="pubstatus"/>
        </w:rPr>
        <w:t>[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ahead of print] </w:t>
      </w:r>
      <w:r w:rsidRPr="00E67084">
        <w:rPr>
          <w:rStyle w:val="pmid"/>
        </w:rPr>
        <w:t>PubMed PMID: 33855712</w:t>
      </w:r>
      <w:r w:rsidRPr="00E67084">
        <w:t>.</w:t>
      </w:r>
    </w:p>
    <w:p w14:paraId="2E63200D" w14:textId="77777777" w:rsidR="001C014C" w:rsidRPr="00E67084" w:rsidRDefault="001C014C" w:rsidP="007E2275">
      <w:pPr>
        <w:shd w:val="clear" w:color="auto" w:fill="FFFFFF"/>
        <w:ind w:left="90"/>
      </w:pPr>
    </w:p>
    <w:p w14:paraId="2BD1570F" w14:textId="77777777" w:rsidR="001C014C" w:rsidRPr="00E67084" w:rsidRDefault="001C014C" w:rsidP="00D17C37">
      <w:pPr>
        <w:pStyle w:val="ListParagraph"/>
        <w:numPr>
          <w:ilvl w:val="0"/>
          <w:numId w:val="18"/>
        </w:numPr>
        <w:shd w:val="clear" w:color="auto" w:fill="FFFFFF"/>
      </w:pPr>
      <w:r w:rsidRPr="00D17C37">
        <w:rPr>
          <w:rStyle w:val="authors"/>
          <w:rFonts w:eastAsiaTheme="minorEastAsia"/>
        </w:rPr>
        <w:t xml:space="preserve">Ni M, </w:t>
      </w:r>
      <w:proofErr w:type="spellStart"/>
      <w:r w:rsidRPr="00D17C37">
        <w:rPr>
          <w:rStyle w:val="authors"/>
          <w:rFonts w:eastAsiaTheme="minorEastAsia"/>
        </w:rPr>
        <w:t>Afroze</w:t>
      </w:r>
      <w:proofErr w:type="spellEnd"/>
      <w:r w:rsidRPr="00D17C37">
        <w:rPr>
          <w:rStyle w:val="authors"/>
          <w:rFonts w:eastAsiaTheme="minorEastAsia"/>
        </w:rPr>
        <w:t xml:space="preserve"> B, Xing C, Pan C, Shao Y, Cai L, </w:t>
      </w:r>
      <w:proofErr w:type="spellStart"/>
      <w:r w:rsidRPr="00D17C37">
        <w:rPr>
          <w:rStyle w:val="authors"/>
          <w:rFonts w:eastAsiaTheme="minorEastAsia"/>
        </w:rPr>
        <w:t>Cantarel</w:t>
      </w:r>
      <w:proofErr w:type="spellEnd"/>
      <w:r w:rsidRPr="00D17C37">
        <w:rPr>
          <w:rStyle w:val="authors"/>
          <w:rFonts w:eastAsiaTheme="minorEastAsia"/>
        </w:rPr>
        <w:t xml:space="preserve"> BL, Pei J, Grishin NV, Hewson S, Knight D, </w:t>
      </w:r>
      <w:proofErr w:type="spellStart"/>
      <w:r w:rsidRPr="00D17C37">
        <w:rPr>
          <w:rStyle w:val="authors"/>
          <w:rFonts w:eastAsiaTheme="minorEastAsia"/>
        </w:rPr>
        <w:t>Mahida</w:t>
      </w:r>
      <w:proofErr w:type="spellEnd"/>
      <w:r w:rsidRPr="00D17C37">
        <w:rPr>
          <w:rStyle w:val="authors"/>
          <w:rFonts w:eastAsiaTheme="minorEastAsia"/>
        </w:rPr>
        <w:t xml:space="preserve"> S, Michel D, Tarnopolsky M, </w:t>
      </w:r>
      <w:proofErr w:type="spellStart"/>
      <w:r w:rsidRPr="00D17C37">
        <w:rPr>
          <w:rStyle w:val="authors"/>
          <w:rFonts w:eastAsiaTheme="minorEastAsia"/>
        </w:rPr>
        <w:t>Poduri</w:t>
      </w:r>
      <w:proofErr w:type="spellEnd"/>
      <w:r w:rsidRPr="00D17C37">
        <w:rPr>
          <w:rStyle w:val="authors"/>
          <w:rFonts w:eastAsiaTheme="minorEastAsia"/>
        </w:rPr>
        <w:t xml:space="preserve"> A, Rotenberg A, </w:t>
      </w:r>
      <w:proofErr w:type="spellStart"/>
      <w:r w:rsidRPr="00D17C37">
        <w:rPr>
          <w:rStyle w:val="authors"/>
          <w:rFonts w:eastAsiaTheme="minorEastAsia"/>
        </w:rPr>
        <w:t>Sondheimer</w:t>
      </w:r>
      <w:proofErr w:type="spellEnd"/>
      <w:r w:rsidRPr="00D17C37">
        <w:rPr>
          <w:rStyle w:val="authors"/>
          <w:rFonts w:eastAsiaTheme="minorEastAsia"/>
        </w:rPr>
        <w:t xml:space="preserve"> N, DeBerardinis RJ. </w:t>
      </w:r>
      <w:r w:rsidRPr="00D17C37">
        <w:rPr>
          <w:rFonts w:eastAsiaTheme="minorEastAsia"/>
        </w:rPr>
        <w:t>A pathogenic UFSP2 variant in an autosomal recessive form of pediatric neurodevelopmental anomalies and epilepsy. </w:t>
      </w:r>
      <w:r w:rsidRPr="00E67084">
        <w:rPr>
          <w:rStyle w:val="source"/>
        </w:rPr>
        <w:t>Genet Med</w:t>
      </w:r>
      <w:r w:rsidRPr="00E67084">
        <w:t>. </w:t>
      </w:r>
      <w:r w:rsidRPr="00E67084">
        <w:rPr>
          <w:rStyle w:val="pubdate"/>
        </w:rPr>
        <w:t>2021 May;</w:t>
      </w:r>
      <w:r w:rsidRPr="00E67084">
        <w:rPr>
          <w:rStyle w:val="volume"/>
        </w:rPr>
        <w:t>23</w:t>
      </w:r>
      <w:r w:rsidRPr="00E67084">
        <w:rPr>
          <w:rStyle w:val="issue"/>
        </w:rPr>
        <w:t>(5)</w:t>
      </w:r>
      <w:r w:rsidRPr="00E67084">
        <w:rPr>
          <w:rStyle w:val="pages"/>
        </w:rPr>
        <w:t>:900-908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10.1038/s41436-020-01071-z.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2021 Jan 20. </w:t>
      </w:r>
      <w:r w:rsidRPr="00E67084">
        <w:rPr>
          <w:rStyle w:val="pmid"/>
        </w:rPr>
        <w:t>PubMed PMID: 33473208</w:t>
      </w:r>
      <w:r w:rsidRPr="00E67084">
        <w:rPr>
          <w:rStyle w:val="pmcid"/>
        </w:rPr>
        <w:t>; PubMed Central PMCID: PMC8105169</w:t>
      </w:r>
      <w:r w:rsidRPr="00E67084">
        <w:t>.</w:t>
      </w:r>
    </w:p>
    <w:p w14:paraId="1905A71B" w14:textId="77777777" w:rsidR="009332A9" w:rsidRPr="00BA67D5" w:rsidRDefault="009332A9" w:rsidP="009332A9">
      <w:pPr>
        <w:shd w:val="clear" w:color="auto" w:fill="FFFFFF"/>
        <w:ind w:left="90"/>
        <w:rPr>
          <w:color w:val="212121"/>
        </w:rPr>
      </w:pPr>
    </w:p>
    <w:p w14:paraId="08E86352" w14:textId="0FF96A3D" w:rsidR="009332A9" w:rsidRPr="00B04A2A" w:rsidRDefault="00BA67D5" w:rsidP="00D17C37">
      <w:pPr>
        <w:pStyle w:val="ListParagraph"/>
        <w:numPr>
          <w:ilvl w:val="0"/>
          <w:numId w:val="18"/>
        </w:numPr>
      </w:pPr>
      <w:r w:rsidRPr="00D17C37">
        <w:rPr>
          <w:color w:val="212121"/>
          <w:shd w:val="clear" w:color="auto" w:fill="FFFFFF"/>
        </w:rPr>
        <w:t xml:space="preserve">Cai L, Liu H, Minna JD, DeBerardinis RJ, Xiao G, </w:t>
      </w:r>
      <w:proofErr w:type="spellStart"/>
      <w:r w:rsidRPr="00D17C37">
        <w:rPr>
          <w:color w:val="212121"/>
          <w:shd w:val="clear" w:color="auto" w:fill="FFFFFF"/>
        </w:rPr>
        <w:t>Xie</w:t>
      </w:r>
      <w:proofErr w:type="spellEnd"/>
      <w:r w:rsidRPr="00D17C37">
        <w:rPr>
          <w:color w:val="212121"/>
          <w:shd w:val="clear" w:color="auto" w:fill="FFFFFF"/>
        </w:rPr>
        <w:t xml:space="preserve"> Y. Assessing Consistency Across Functional Screening Datasets in Cancer Cells. Bioinformatics. 2021 Jun </w:t>
      </w:r>
      <w:proofErr w:type="gramStart"/>
      <w:r w:rsidRPr="00D17C37">
        <w:rPr>
          <w:color w:val="212121"/>
          <w:shd w:val="clear" w:color="auto" w:fill="FFFFFF"/>
        </w:rPr>
        <w:t>3:btab</w:t>
      </w:r>
      <w:proofErr w:type="gramEnd"/>
      <w:r w:rsidRPr="00D17C37">
        <w:rPr>
          <w:color w:val="212121"/>
          <w:shd w:val="clear" w:color="auto" w:fill="FFFFFF"/>
        </w:rPr>
        <w:t xml:space="preserve">423. </w:t>
      </w:r>
      <w:proofErr w:type="spellStart"/>
      <w:r w:rsidRPr="00D17C37">
        <w:rPr>
          <w:color w:val="212121"/>
          <w:shd w:val="clear" w:color="auto" w:fill="FFFFFF"/>
        </w:rPr>
        <w:t>doi</w:t>
      </w:r>
      <w:proofErr w:type="spellEnd"/>
      <w:r w:rsidRPr="00D17C37">
        <w:rPr>
          <w:color w:val="212121"/>
          <w:shd w:val="clear" w:color="auto" w:fill="FFFFFF"/>
        </w:rPr>
        <w:t xml:space="preserve">: 10.1093/bioinformatics/btab423. </w:t>
      </w:r>
      <w:proofErr w:type="spellStart"/>
      <w:r w:rsidRPr="00D17C37">
        <w:rPr>
          <w:color w:val="212121"/>
          <w:shd w:val="clear" w:color="auto" w:fill="FFFFFF"/>
        </w:rPr>
        <w:t>Epub</w:t>
      </w:r>
      <w:proofErr w:type="spellEnd"/>
      <w:r w:rsidRPr="00D17C37">
        <w:rPr>
          <w:color w:val="212121"/>
          <w:shd w:val="clear" w:color="auto" w:fill="FFFFFF"/>
        </w:rPr>
        <w:t xml:space="preserve"> ahead of print. PMID: 34081116.</w:t>
      </w:r>
    </w:p>
    <w:p w14:paraId="06EE0910" w14:textId="77777777" w:rsidR="00DF1418" w:rsidRDefault="00DF1418" w:rsidP="00DF1418">
      <w:pPr>
        <w:pStyle w:val="ListParagraph"/>
      </w:pPr>
    </w:p>
    <w:p w14:paraId="5C17EBE8" w14:textId="073389FC" w:rsidR="00DF1418" w:rsidRDefault="00DF1418" w:rsidP="00DF1418">
      <w:pPr>
        <w:pStyle w:val="ListParagraph"/>
        <w:numPr>
          <w:ilvl w:val="0"/>
          <w:numId w:val="18"/>
        </w:numPr>
      </w:pPr>
      <w:proofErr w:type="spellStart"/>
      <w:r w:rsidRPr="00DF1418">
        <w:t>Solmonson</w:t>
      </w:r>
      <w:proofErr w:type="spellEnd"/>
      <w:r w:rsidRPr="00DF1418">
        <w:t xml:space="preserve">, A., B. </w:t>
      </w:r>
      <w:proofErr w:type="spellStart"/>
      <w:r w:rsidRPr="00DF1418">
        <w:t>Faubert</w:t>
      </w:r>
      <w:proofErr w:type="spellEnd"/>
      <w:r w:rsidRPr="00DF1418">
        <w:t xml:space="preserve">, W. Gu, A. Rao, M. A. </w:t>
      </w:r>
      <w:proofErr w:type="spellStart"/>
      <w:r w:rsidRPr="00DF1418">
        <w:t>Cowdin</w:t>
      </w:r>
      <w:proofErr w:type="spellEnd"/>
      <w:r w:rsidRPr="00DF1418">
        <w:t xml:space="preserve">, I. Menendez-Montes, S. </w:t>
      </w:r>
      <w:proofErr w:type="spellStart"/>
      <w:r w:rsidRPr="00DF1418">
        <w:t>Kelekar</w:t>
      </w:r>
      <w:proofErr w:type="spellEnd"/>
      <w:r w:rsidRPr="00DF1418">
        <w:t xml:space="preserve">, T. J. Rogers, C. Pan, G. Guevara, A. </w:t>
      </w:r>
      <w:proofErr w:type="spellStart"/>
      <w:r w:rsidRPr="00DF1418">
        <w:t>Tarangelo</w:t>
      </w:r>
      <w:proofErr w:type="spellEnd"/>
      <w:r w:rsidRPr="00DF1418">
        <w:t xml:space="preserve">, L. G. Zacharias, M. S. Martin-Sandoval, D. Do, P. </w:t>
      </w:r>
      <w:proofErr w:type="spellStart"/>
      <w:r w:rsidRPr="00DF1418">
        <w:t>Pachnis</w:t>
      </w:r>
      <w:proofErr w:type="spellEnd"/>
      <w:r w:rsidRPr="00DF1418">
        <w:t xml:space="preserve">, D. </w:t>
      </w:r>
      <w:proofErr w:type="spellStart"/>
      <w:r w:rsidRPr="00DF1418">
        <w:t>Dumesnil</w:t>
      </w:r>
      <w:proofErr w:type="spellEnd"/>
      <w:r w:rsidRPr="00DF1418">
        <w:t xml:space="preserve">, T. P. Mathews, A. </w:t>
      </w:r>
      <w:proofErr w:type="spellStart"/>
      <w:r w:rsidRPr="00DF1418">
        <w:t>Tasdogan</w:t>
      </w:r>
      <w:proofErr w:type="spellEnd"/>
      <w:r w:rsidRPr="00DF1418">
        <w:t xml:space="preserve">, A. Pham, L. Cai, Z. Zhao, M. Ni, O. Cleaver, H. A. </w:t>
      </w:r>
      <w:proofErr w:type="spellStart"/>
      <w:r w:rsidRPr="00DF1418">
        <w:t>Sadek</w:t>
      </w:r>
      <w:proofErr w:type="spellEnd"/>
      <w:r w:rsidRPr="00DF1418">
        <w:t xml:space="preserve">, S. J. </w:t>
      </w:r>
      <w:proofErr w:type="gramStart"/>
      <w:r w:rsidRPr="00DF1418">
        <w:t>Morrison</w:t>
      </w:r>
      <w:proofErr w:type="gramEnd"/>
      <w:r w:rsidRPr="00DF1418">
        <w:t xml:space="preserve"> and R. J. DeBerardinis (2022). "Compartmentalized metabolism supports </w:t>
      </w:r>
      <w:proofErr w:type="spellStart"/>
      <w:r w:rsidRPr="00DF1418">
        <w:t>midgestation</w:t>
      </w:r>
      <w:proofErr w:type="spellEnd"/>
      <w:r w:rsidRPr="00DF1418">
        <w:t xml:space="preserve"> mammalian development." Nature 604(7905): 349-353.</w:t>
      </w:r>
    </w:p>
    <w:p w14:paraId="6446C83F" w14:textId="77777777" w:rsidR="00B04A2A" w:rsidRDefault="00B04A2A" w:rsidP="00B04A2A">
      <w:pPr>
        <w:pStyle w:val="ListParagraph"/>
      </w:pPr>
    </w:p>
    <w:p w14:paraId="5F413979" w14:textId="6DE77C5E" w:rsidR="00B04A2A" w:rsidRDefault="00B04A2A" w:rsidP="00DF1418">
      <w:pPr>
        <w:pStyle w:val="ListParagraph"/>
        <w:numPr>
          <w:ilvl w:val="0"/>
          <w:numId w:val="18"/>
        </w:numPr>
      </w:pPr>
      <w:r w:rsidRPr="00B04A2A">
        <w:t xml:space="preserve">Cai L, DeBerardinis RJ, Xiao G, Minna JD, </w:t>
      </w:r>
      <w:proofErr w:type="spellStart"/>
      <w:r w:rsidRPr="00B04A2A">
        <w:t>Xie</w:t>
      </w:r>
      <w:proofErr w:type="spellEnd"/>
      <w:r w:rsidRPr="00B04A2A">
        <w:t xml:space="preserve"> Y. A Pan-Cancer Assessment of RB1/TP53 Co-Mutations. Cancers (Basel). 2022 Aug 30;14(17). </w:t>
      </w:r>
      <w:proofErr w:type="spellStart"/>
      <w:r w:rsidRPr="00B04A2A">
        <w:t>doi</w:t>
      </w:r>
      <w:proofErr w:type="spellEnd"/>
      <w:r w:rsidRPr="00B04A2A">
        <w:t>: 10.3390/cancers14174199. PubMed PMID: 36077736; PubMed Central PMCID: PMC9454436.</w:t>
      </w:r>
    </w:p>
    <w:p w14:paraId="2DD53034" w14:textId="77777777" w:rsidR="00B04A2A" w:rsidRDefault="00B04A2A" w:rsidP="00B04A2A">
      <w:pPr>
        <w:pStyle w:val="ListParagraph"/>
      </w:pPr>
    </w:p>
    <w:p w14:paraId="649B1DDA" w14:textId="2D6E56D6" w:rsidR="00B04A2A" w:rsidRDefault="00B04A2A" w:rsidP="00B04A2A">
      <w:pPr>
        <w:pStyle w:val="ListParagraph"/>
        <w:numPr>
          <w:ilvl w:val="0"/>
          <w:numId w:val="18"/>
        </w:numPr>
      </w:pPr>
      <w:r>
        <w:t xml:space="preserve">Park JV, Chandra R, Cai L, </w:t>
      </w:r>
      <w:proofErr w:type="spellStart"/>
      <w:r>
        <w:t>Ganguly</w:t>
      </w:r>
      <w:proofErr w:type="spellEnd"/>
      <w:r>
        <w:t xml:space="preserve"> D, Li H, Toombs JE, Girard L, </w:t>
      </w:r>
      <w:proofErr w:type="spellStart"/>
      <w:r>
        <w:t>Brekken</w:t>
      </w:r>
      <w:proofErr w:type="spellEnd"/>
      <w:r>
        <w:t xml:space="preserve"> RA, Minna JD. Tumor Cells Modulate Macrophage Phenotype in a Novel In Vitro Co-Culture Model of the NSCLC Tumor Microenvironment. J </w:t>
      </w:r>
      <w:proofErr w:type="spellStart"/>
      <w:r>
        <w:t>Thorac</w:t>
      </w:r>
      <w:proofErr w:type="spellEnd"/>
      <w:r>
        <w:t xml:space="preserve"> Oncol. 2022 Oct;17(10):1178-1191. </w:t>
      </w:r>
      <w:proofErr w:type="spellStart"/>
      <w:r>
        <w:t>doi</w:t>
      </w:r>
      <w:proofErr w:type="spellEnd"/>
      <w:r>
        <w:t xml:space="preserve">: 10.1016/j.jtho.2022.06.011. </w:t>
      </w:r>
      <w:proofErr w:type="spellStart"/>
      <w:r>
        <w:t>Epub</w:t>
      </w:r>
      <w:proofErr w:type="spellEnd"/>
      <w:r>
        <w:t xml:space="preserve"> 2022 Jul 5. PubMed PMID: 35798240; PubMed Central PMCID: PMC9529910.</w:t>
      </w:r>
    </w:p>
    <w:p w14:paraId="6DE0E88B" w14:textId="77777777" w:rsidR="00B02A80" w:rsidRDefault="00B02A80" w:rsidP="00B02A80">
      <w:pPr>
        <w:pStyle w:val="ListParagraph"/>
      </w:pPr>
    </w:p>
    <w:p w14:paraId="7D061858" w14:textId="44087D76" w:rsidR="00B02A80" w:rsidRDefault="00B02A80" w:rsidP="00B04A2A">
      <w:pPr>
        <w:pStyle w:val="ListParagraph"/>
        <w:numPr>
          <w:ilvl w:val="0"/>
          <w:numId w:val="18"/>
        </w:numPr>
      </w:pPr>
      <w:r w:rsidRPr="00B02A80">
        <w:t xml:space="preserve">Wang S, Rong R, Yang DM, Fujimoto J, Bishop JA, Yan S, Cai L, Behrens C, Berry LD, Wilhelm C, </w:t>
      </w:r>
      <w:proofErr w:type="spellStart"/>
      <w:r w:rsidRPr="00B02A80">
        <w:t>Aisner</w:t>
      </w:r>
      <w:proofErr w:type="spellEnd"/>
      <w:r w:rsidRPr="00B02A80">
        <w:t xml:space="preserve"> D, </w:t>
      </w:r>
      <w:proofErr w:type="spellStart"/>
      <w:r w:rsidRPr="00B02A80">
        <w:t>Sholl</w:t>
      </w:r>
      <w:proofErr w:type="spellEnd"/>
      <w:r w:rsidRPr="00B02A80">
        <w:t xml:space="preserve"> L, Johnson BE, Kwiatkowski DJ, </w:t>
      </w:r>
      <w:proofErr w:type="spellStart"/>
      <w:r w:rsidRPr="00B02A80">
        <w:t>Wistuba</w:t>
      </w:r>
      <w:proofErr w:type="spellEnd"/>
      <w:r w:rsidRPr="00B02A80">
        <w:t xml:space="preserve"> II, Bunn PA Jr, Minna J, Xiao G, Kris MG, </w:t>
      </w:r>
      <w:proofErr w:type="spellStart"/>
      <w:r w:rsidRPr="00B02A80">
        <w:t>Xie</w:t>
      </w:r>
      <w:proofErr w:type="spellEnd"/>
      <w:r w:rsidRPr="00B02A80">
        <w:t xml:space="preserve"> Y. Features of tumor-microenvironment images predict targeted therapy survival benefit in patients with EGFR-mutant lung cancer. J Clin Invest. 2023 Jan 17;133(2). </w:t>
      </w:r>
      <w:proofErr w:type="spellStart"/>
      <w:r w:rsidRPr="00B02A80">
        <w:t>doi</w:t>
      </w:r>
      <w:proofErr w:type="spellEnd"/>
      <w:r w:rsidRPr="00B02A80">
        <w:t>: 10.1172/JCI160330. PubMed PMID: 36647832; PubMed Central PMCID: PMC9843059.</w:t>
      </w:r>
    </w:p>
    <w:p w14:paraId="1EBB4433" w14:textId="77777777" w:rsidR="00E43744" w:rsidRPr="002E0E97" w:rsidRDefault="00E43744" w:rsidP="00FB586A">
      <w:pPr>
        <w:rPr>
          <w:u w:val="single"/>
        </w:rPr>
      </w:pPr>
    </w:p>
    <w:p w14:paraId="11340EC7" w14:textId="77777777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 xml:space="preserve">Reviews, </w:t>
      </w:r>
      <w:r w:rsidR="006A19F2">
        <w:rPr>
          <w:u w:val="single"/>
        </w:rPr>
        <w:t>C</w:t>
      </w:r>
      <w:r w:rsidRPr="002E0E97">
        <w:rPr>
          <w:u w:val="single"/>
        </w:rPr>
        <w:t xml:space="preserve">hapters, </w:t>
      </w:r>
      <w:r w:rsidR="006A19F2">
        <w:rPr>
          <w:u w:val="single"/>
        </w:rPr>
        <w:t>M</w:t>
      </w:r>
      <w:r w:rsidRPr="002E0E97">
        <w:rPr>
          <w:u w:val="single"/>
        </w:rPr>
        <w:t xml:space="preserve">onographs and </w:t>
      </w:r>
      <w:r w:rsidR="006A19F2">
        <w:rPr>
          <w:u w:val="single"/>
        </w:rPr>
        <w:t>E</w:t>
      </w:r>
      <w:r w:rsidRPr="002E0E97">
        <w:rPr>
          <w:u w:val="single"/>
        </w:rPr>
        <w:t>ditorials</w:t>
      </w:r>
    </w:p>
    <w:p w14:paraId="1527AF41" w14:textId="77777777" w:rsidR="00E43744" w:rsidRPr="002E0E97" w:rsidRDefault="00E43744" w:rsidP="00B4095F">
      <w:pPr>
        <w:tabs>
          <w:tab w:val="num" w:pos="1800"/>
        </w:tabs>
        <w:ind w:left="480"/>
      </w:pPr>
    </w:p>
    <w:p w14:paraId="0A560712" w14:textId="77777777" w:rsidR="00FB586A" w:rsidRPr="00E67084" w:rsidRDefault="00FB586A" w:rsidP="00FB586A">
      <w:pPr>
        <w:pStyle w:val="ListParagraph"/>
        <w:numPr>
          <w:ilvl w:val="0"/>
          <w:numId w:val="19"/>
        </w:numPr>
        <w:shd w:val="clear" w:color="auto" w:fill="FFFFFF"/>
      </w:pPr>
      <w:r w:rsidRPr="00D17C37">
        <w:rPr>
          <w:rStyle w:val="authors"/>
          <w:rFonts w:eastAsiaTheme="minorEastAsia"/>
        </w:rPr>
        <w:t>Cai L, Tu BP. </w:t>
      </w:r>
      <w:hyperlink r:id="rId37" w:history="1">
        <w:r w:rsidRPr="00D17C37">
          <w:rPr>
            <w:rStyle w:val="Hyperlink"/>
            <w:rFonts w:eastAsiaTheme="minorEastAsia"/>
            <w:color w:val="auto"/>
            <w:u w:val="none"/>
          </w:rPr>
          <w:t>On acetyl-CoA as a gauge of cellular metabolic state. </w:t>
        </w:r>
      </w:hyperlink>
      <w:r w:rsidRPr="00E67084">
        <w:rPr>
          <w:rStyle w:val="source"/>
        </w:rPr>
        <w:t xml:space="preserve">Cold Spring </w:t>
      </w:r>
      <w:proofErr w:type="spellStart"/>
      <w:r w:rsidRPr="00E67084">
        <w:rPr>
          <w:rStyle w:val="source"/>
        </w:rPr>
        <w:t>Harb</w:t>
      </w:r>
      <w:proofErr w:type="spellEnd"/>
      <w:r w:rsidRPr="00E67084">
        <w:rPr>
          <w:rStyle w:val="source"/>
        </w:rPr>
        <w:t xml:space="preserve"> </w:t>
      </w:r>
      <w:proofErr w:type="spellStart"/>
      <w:r w:rsidRPr="00E67084">
        <w:rPr>
          <w:rStyle w:val="source"/>
        </w:rPr>
        <w:t>Symp</w:t>
      </w:r>
      <w:proofErr w:type="spellEnd"/>
      <w:r w:rsidRPr="00E67084">
        <w:rPr>
          <w:rStyle w:val="source"/>
        </w:rPr>
        <w:t xml:space="preserve"> Quant Biol</w:t>
      </w:r>
      <w:r w:rsidRPr="00E67084">
        <w:t>. </w:t>
      </w:r>
      <w:proofErr w:type="gramStart"/>
      <w:r w:rsidRPr="00E67084">
        <w:rPr>
          <w:rStyle w:val="pubdate"/>
        </w:rPr>
        <w:t>2011;</w:t>
      </w:r>
      <w:r w:rsidRPr="00E67084">
        <w:rPr>
          <w:rStyle w:val="volume"/>
        </w:rPr>
        <w:t>76</w:t>
      </w:r>
      <w:r w:rsidRPr="00E67084">
        <w:rPr>
          <w:rStyle w:val="pages"/>
        </w:rPr>
        <w:t>:195</w:t>
      </w:r>
      <w:proofErr w:type="gramEnd"/>
      <w:r w:rsidRPr="00E67084">
        <w:rPr>
          <w:rStyle w:val="pages"/>
        </w:rPr>
        <w:t>-202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10.1101/sqb.2011.76.010769.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2011 Sep 6. </w:t>
      </w:r>
      <w:r w:rsidRPr="00E67084">
        <w:rPr>
          <w:rStyle w:val="pubtype"/>
        </w:rPr>
        <w:t>Review. </w:t>
      </w:r>
      <w:r w:rsidRPr="00E67084">
        <w:rPr>
          <w:rStyle w:val="pmid"/>
        </w:rPr>
        <w:t>PubMed PMID: 21900151</w:t>
      </w:r>
      <w:r w:rsidRPr="00E67084">
        <w:rPr>
          <w:rStyle w:val="nihmsid"/>
        </w:rPr>
        <w:t xml:space="preserve">; </w:t>
      </w:r>
      <w:proofErr w:type="gramStart"/>
      <w:r w:rsidRPr="00E67084">
        <w:rPr>
          <w:rStyle w:val="nihmsid"/>
        </w:rPr>
        <w:t>NIHMSID:NIHMS</w:t>
      </w:r>
      <w:proofErr w:type="gramEnd"/>
      <w:r w:rsidRPr="00E67084">
        <w:rPr>
          <w:rStyle w:val="nihmsid"/>
        </w:rPr>
        <w:t>387904</w:t>
      </w:r>
      <w:r w:rsidRPr="00E67084">
        <w:t>.</w:t>
      </w:r>
    </w:p>
    <w:p w14:paraId="215A052C" w14:textId="77777777" w:rsidR="00FB586A" w:rsidRPr="00E67084" w:rsidRDefault="00FB586A" w:rsidP="00FB586A">
      <w:pPr>
        <w:shd w:val="clear" w:color="auto" w:fill="FFFFFF"/>
        <w:ind w:left="90"/>
      </w:pPr>
    </w:p>
    <w:p w14:paraId="15853557" w14:textId="77777777" w:rsidR="00FB586A" w:rsidRDefault="00FB586A" w:rsidP="00FB586A">
      <w:pPr>
        <w:pStyle w:val="ListParagraph"/>
        <w:numPr>
          <w:ilvl w:val="0"/>
          <w:numId w:val="19"/>
        </w:numPr>
        <w:shd w:val="clear" w:color="auto" w:fill="FFFFFF"/>
      </w:pPr>
      <w:r w:rsidRPr="00D17C37">
        <w:rPr>
          <w:rStyle w:val="authors"/>
          <w:rFonts w:eastAsiaTheme="minorEastAsia"/>
        </w:rPr>
        <w:lastRenderedPageBreak/>
        <w:t>Cai L, Tu BP. </w:t>
      </w:r>
      <w:hyperlink r:id="rId38" w:history="1">
        <w:r w:rsidRPr="00D17C37">
          <w:rPr>
            <w:rStyle w:val="Hyperlink"/>
            <w:rFonts w:eastAsiaTheme="minorEastAsia"/>
            <w:color w:val="auto"/>
            <w:u w:val="none"/>
          </w:rPr>
          <w:t>Acetyl-CoA drives the transcriptional growth program in yeast. </w:t>
        </w:r>
      </w:hyperlink>
      <w:r w:rsidRPr="00E67084">
        <w:rPr>
          <w:rStyle w:val="source"/>
        </w:rPr>
        <w:t>Cell Cycle</w:t>
      </w:r>
      <w:r w:rsidRPr="00E67084">
        <w:t>. </w:t>
      </w:r>
      <w:r w:rsidRPr="00E67084">
        <w:rPr>
          <w:rStyle w:val="pubdate"/>
        </w:rPr>
        <w:t>2011 Sep 15;</w:t>
      </w:r>
      <w:r w:rsidRPr="00E67084">
        <w:rPr>
          <w:rStyle w:val="volume"/>
        </w:rPr>
        <w:t>10</w:t>
      </w:r>
      <w:r w:rsidRPr="00E67084">
        <w:rPr>
          <w:rStyle w:val="issue"/>
        </w:rPr>
        <w:t>(18)</w:t>
      </w:r>
      <w:r w:rsidRPr="00E67084">
        <w:rPr>
          <w:rStyle w:val="pages"/>
        </w:rPr>
        <w:t>:3045-6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10.4161/cc.10.18.17000.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2011 Sep 15. </w:t>
      </w:r>
      <w:r w:rsidRPr="00E67084">
        <w:rPr>
          <w:rStyle w:val="pmid"/>
        </w:rPr>
        <w:t>PubMed PMID: 21869612</w:t>
      </w:r>
      <w:r w:rsidRPr="00E67084">
        <w:rPr>
          <w:rStyle w:val="pmcid"/>
        </w:rPr>
        <w:t>; PubMed Central PMCID: PMC3218616</w:t>
      </w:r>
      <w:r w:rsidRPr="00E67084">
        <w:t>.</w:t>
      </w:r>
    </w:p>
    <w:p w14:paraId="325C019B" w14:textId="77777777" w:rsidR="00FB586A" w:rsidRDefault="00FB586A" w:rsidP="00FB586A">
      <w:pPr>
        <w:pStyle w:val="ListParagraph"/>
      </w:pPr>
    </w:p>
    <w:p w14:paraId="0EB6573A" w14:textId="77777777" w:rsidR="00FB586A" w:rsidRPr="00E67084" w:rsidRDefault="00FB586A" w:rsidP="00FB586A">
      <w:pPr>
        <w:pStyle w:val="ListParagraph"/>
        <w:numPr>
          <w:ilvl w:val="0"/>
          <w:numId w:val="19"/>
        </w:numPr>
        <w:shd w:val="clear" w:color="auto" w:fill="FFFFFF"/>
      </w:pPr>
      <w:r w:rsidRPr="00D17C37">
        <w:rPr>
          <w:rStyle w:val="authors"/>
          <w:rFonts w:eastAsiaTheme="minorEastAsia"/>
        </w:rPr>
        <w:t>Cai L, Tu BP. </w:t>
      </w:r>
      <w:hyperlink r:id="rId39" w:history="1">
        <w:r w:rsidRPr="00D17C37">
          <w:rPr>
            <w:rStyle w:val="Hyperlink"/>
            <w:rFonts w:eastAsiaTheme="minorEastAsia"/>
            <w:color w:val="auto"/>
            <w:u w:val="none"/>
          </w:rPr>
          <w:t>Driving the cell cycle through metabolism. </w:t>
        </w:r>
        <w:proofErr w:type="spellStart"/>
      </w:hyperlink>
      <w:r w:rsidRPr="00E67084">
        <w:rPr>
          <w:rStyle w:val="source"/>
        </w:rPr>
        <w:t>Annu</w:t>
      </w:r>
      <w:proofErr w:type="spellEnd"/>
      <w:r w:rsidRPr="00E67084">
        <w:rPr>
          <w:rStyle w:val="source"/>
        </w:rPr>
        <w:t xml:space="preserve"> Rev Cell Dev Biol</w:t>
      </w:r>
      <w:r w:rsidRPr="00E67084">
        <w:t>. </w:t>
      </w:r>
      <w:proofErr w:type="gramStart"/>
      <w:r w:rsidRPr="00E67084">
        <w:rPr>
          <w:rStyle w:val="pubdate"/>
        </w:rPr>
        <w:t>2012;</w:t>
      </w:r>
      <w:r w:rsidRPr="00E67084">
        <w:rPr>
          <w:rStyle w:val="volume"/>
        </w:rPr>
        <w:t>28</w:t>
      </w:r>
      <w:r w:rsidRPr="00E67084">
        <w:rPr>
          <w:rStyle w:val="pages"/>
        </w:rPr>
        <w:t>:59</w:t>
      </w:r>
      <w:proofErr w:type="gramEnd"/>
      <w:r w:rsidRPr="00E67084">
        <w:rPr>
          <w:rStyle w:val="pages"/>
        </w:rPr>
        <w:t>-87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10.1146/annurev-cellbio-092910-154010.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2012 May 11. </w:t>
      </w:r>
      <w:r w:rsidRPr="00E67084">
        <w:rPr>
          <w:rStyle w:val="pubtype"/>
        </w:rPr>
        <w:t>Review. </w:t>
      </w:r>
      <w:r w:rsidRPr="00E67084">
        <w:rPr>
          <w:rStyle w:val="pmid"/>
        </w:rPr>
        <w:t>PubMed PMID: 22578140</w:t>
      </w:r>
      <w:r w:rsidRPr="00E67084">
        <w:rPr>
          <w:rStyle w:val="nihmsid"/>
        </w:rPr>
        <w:t xml:space="preserve">; </w:t>
      </w:r>
      <w:proofErr w:type="gramStart"/>
      <w:r w:rsidRPr="00E67084">
        <w:rPr>
          <w:rStyle w:val="nihmsid"/>
        </w:rPr>
        <w:t>NIHMSID:NIHMS</w:t>
      </w:r>
      <w:proofErr w:type="gramEnd"/>
      <w:r w:rsidRPr="00E67084">
        <w:rPr>
          <w:rStyle w:val="nihmsid"/>
        </w:rPr>
        <w:t>387911</w:t>
      </w:r>
      <w:r w:rsidRPr="00E67084">
        <w:t>.</w:t>
      </w:r>
    </w:p>
    <w:p w14:paraId="043CFD3A" w14:textId="77777777" w:rsidR="00FB586A" w:rsidRPr="00FB586A" w:rsidRDefault="00FB586A" w:rsidP="00FB586A">
      <w:pPr>
        <w:pStyle w:val="ListParagraph"/>
        <w:rPr>
          <w:rStyle w:val="authors"/>
          <w:rFonts w:eastAsiaTheme="minorEastAsia"/>
        </w:rPr>
      </w:pPr>
    </w:p>
    <w:p w14:paraId="32CB538B" w14:textId="799F9B09" w:rsidR="00FB586A" w:rsidRDefault="00FB586A" w:rsidP="00FB586A">
      <w:pPr>
        <w:pStyle w:val="ListParagraph"/>
        <w:numPr>
          <w:ilvl w:val="0"/>
          <w:numId w:val="19"/>
        </w:numPr>
        <w:shd w:val="clear" w:color="auto" w:fill="FFFFFF"/>
      </w:pPr>
      <w:r w:rsidRPr="00D17C37">
        <w:rPr>
          <w:rStyle w:val="authors"/>
          <w:rFonts w:eastAsiaTheme="minorEastAsia"/>
        </w:rPr>
        <w:t>Huang Z, Cai L, Tu BP. </w:t>
      </w:r>
      <w:hyperlink r:id="rId40" w:history="1">
        <w:r w:rsidRPr="00D17C37">
          <w:rPr>
            <w:rStyle w:val="Hyperlink"/>
            <w:rFonts w:eastAsiaTheme="minorEastAsia"/>
            <w:color w:val="auto"/>
            <w:u w:val="none"/>
          </w:rPr>
          <w:t>Dietary control of chromatin. </w:t>
        </w:r>
        <w:proofErr w:type="spellStart"/>
      </w:hyperlink>
      <w:r w:rsidRPr="00E67084">
        <w:rPr>
          <w:rStyle w:val="source"/>
        </w:rPr>
        <w:t>Curr</w:t>
      </w:r>
      <w:proofErr w:type="spellEnd"/>
      <w:r w:rsidRPr="00E67084">
        <w:rPr>
          <w:rStyle w:val="source"/>
        </w:rPr>
        <w:t xml:space="preserve"> </w:t>
      </w:r>
      <w:proofErr w:type="spellStart"/>
      <w:r w:rsidRPr="00E67084">
        <w:rPr>
          <w:rStyle w:val="source"/>
        </w:rPr>
        <w:t>Opin</w:t>
      </w:r>
      <w:proofErr w:type="spellEnd"/>
      <w:r w:rsidRPr="00E67084">
        <w:rPr>
          <w:rStyle w:val="source"/>
        </w:rPr>
        <w:t xml:space="preserve"> Cell Biol</w:t>
      </w:r>
      <w:r w:rsidRPr="00E67084">
        <w:t>. </w:t>
      </w:r>
      <w:r w:rsidRPr="00E67084">
        <w:rPr>
          <w:rStyle w:val="pubdate"/>
        </w:rPr>
        <w:t xml:space="preserve">2015 </w:t>
      </w:r>
      <w:proofErr w:type="gramStart"/>
      <w:r w:rsidRPr="00E67084">
        <w:rPr>
          <w:rStyle w:val="pubdate"/>
        </w:rPr>
        <w:t>Jun;</w:t>
      </w:r>
      <w:r w:rsidRPr="00E67084">
        <w:rPr>
          <w:rStyle w:val="volume"/>
        </w:rPr>
        <w:t>34</w:t>
      </w:r>
      <w:r w:rsidRPr="00E67084">
        <w:rPr>
          <w:rStyle w:val="pages"/>
        </w:rPr>
        <w:t>:69</w:t>
      </w:r>
      <w:proofErr w:type="gramEnd"/>
      <w:r w:rsidRPr="00E67084">
        <w:rPr>
          <w:rStyle w:val="pages"/>
        </w:rPr>
        <w:t>-74</w:t>
      </w:r>
      <w:r w:rsidRPr="00E67084">
        <w:t>. </w:t>
      </w:r>
      <w:proofErr w:type="spellStart"/>
      <w:r w:rsidRPr="00E67084">
        <w:rPr>
          <w:rStyle w:val="doi"/>
        </w:rPr>
        <w:t>doi</w:t>
      </w:r>
      <w:proofErr w:type="spellEnd"/>
      <w:r w:rsidRPr="00E67084">
        <w:rPr>
          <w:rStyle w:val="doi"/>
        </w:rPr>
        <w:t>: 10.1016/j.ceb.2015.05.004. </w:t>
      </w:r>
      <w:proofErr w:type="spellStart"/>
      <w:r w:rsidRPr="00E67084">
        <w:rPr>
          <w:rStyle w:val="pubstatus"/>
        </w:rPr>
        <w:t>Epub</w:t>
      </w:r>
      <w:proofErr w:type="spellEnd"/>
      <w:r w:rsidRPr="00E67084">
        <w:rPr>
          <w:rStyle w:val="pubstatus"/>
        </w:rPr>
        <w:t xml:space="preserve"> 2015 Jun 19. </w:t>
      </w:r>
      <w:r w:rsidRPr="00E67084">
        <w:rPr>
          <w:rStyle w:val="pubtype"/>
        </w:rPr>
        <w:t>Review. </w:t>
      </w:r>
      <w:r w:rsidRPr="00E67084">
        <w:rPr>
          <w:rStyle w:val="pmid"/>
        </w:rPr>
        <w:t>PubMed PMID: 26094239</w:t>
      </w:r>
      <w:r w:rsidRPr="00E67084">
        <w:rPr>
          <w:rStyle w:val="pmcid"/>
        </w:rPr>
        <w:t>; PubMed Central PMCID: PMC4597913</w:t>
      </w:r>
      <w:r w:rsidRPr="00E67084">
        <w:t>.</w:t>
      </w:r>
    </w:p>
    <w:p w14:paraId="08D52116" w14:textId="77777777" w:rsidR="00DF1418" w:rsidRDefault="00DF1418" w:rsidP="00DF1418">
      <w:pPr>
        <w:pStyle w:val="ListParagraph"/>
      </w:pPr>
    </w:p>
    <w:p w14:paraId="7B0BA566" w14:textId="3BC05D10" w:rsidR="00DF1418" w:rsidRPr="00E67084" w:rsidRDefault="00DF1418" w:rsidP="00DF1418">
      <w:pPr>
        <w:pStyle w:val="ListParagraph"/>
        <w:numPr>
          <w:ilvl w:val="0"/>
          <w:numId w:val="19"/>
        </w:numPr>
      </w:pPr>
      <w:r w:rsidRPr="00DF1418">
        <w:t xml:space="preserve">Cai, L., G. Xiao, D. Gerber, D. M. J and Y. </w:t>
      </w:r>
      <w:proofErr w:type="spellStart"/>
      <w:r w:rsidRPr="00DF1418">
        <w:t>Xie</w:t>
      </w:r>
      <w:proofErr w:type="spellEnd"/>
      <w:r w:rsidRPr="00DF1418">
        <w:t xml:space="preserve"> (2022). "Lung Cancer Computational Biology and Resources." Cold Spring </w:t>
      </w:r>
      <w:proofErr w:type="spellStart"/>
      <w:r w:rsidRPr="00DF1418">
        <w:t>Harb</w:t>
      </w:r>
      <w:proofErr w:type="spellEnd"/>
      <w:r w:rsidRPr="00DF1418">
        <w:t xml:space="preserve"> </w:t>
      </w:r>
      <w:proofErr w:type="spellStart"/>
      <w:r w:rsidRPr="00DF1418">
        <w:t>Perspect</w:t>
      </w:r>
      <w:proofErr w:type="spellEnd"/>
      <w:r w:rsidRPr="00DF1418">
        <w:t xml:space="preserve"> Med 12(2).</w:t>
      </w:r>
    </w:p>
    <w:p w14:paraId="4628E370" w14:textId="77777777" w:rsidR="00551CC2" w:rsidRPr="002E0E97" w:rsidRDefault="00AD06BD" w:rsidP="00B4095F">
      <w:pPr>
        <w:tabs>
          <w:tab w:val="num" w:pos="1800"/>
        </w:tabs>
        <w:ind w:left="480"/>
      </w:pPr>
      <w:r w:rsidRPr="002E0E97">
        <w:t xml:space="preserve"> </w:t>
      </w:r>
    </w:p>
    <w:p w14:paraId="29AA13AF" w14:textId="77777777" w:rsidR="00E43744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>Books/Textbooks</w:t>
      </w:r>
    </w:p>
    <w:p w14:paraId="24323F88" w14:textId="77777777" w:rsidR="00DF1418" w:rsidRPr="002E0E97" w:rsidRDefault="00DF1418" w:rsidP="00DF1418">
      <w:pPr>
        <w:tabs>
          <w:tab w:val="num" w:pos="1800"/>
        </w:tabs>
      </w:pPr>
    </w:p>
    <w:p w14:paraId="607E66AA" w14:textId="77777777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 xml:space="preserve">Case </w:t>
      </w:r>
      <w:r w:rsidR="006A19F2">
        <w:rPr>
          <w:u w:val="single"/>
        </w:rPr>
        <w:t>R</w:t>
      </w:r>
      <w:r w:rsidRPr="002E0E97">
        <w:rPr>
          <w:u w:val="single"/>
        </w:rPr>
        <w:t>eports</w:t>
      </w:r>
    </w:p>
    <w:p w14:paraId="46E152FD" w14:textId="77777777" w:rsidR="00AD06BD" w:rsidRPr="002E0E97" w:rsidRDefault="00AD06BD" w:rsidP="00FB586A">
      <w:pPr>
        <w:tabs>
          <w:tab w:val="num" w:pos="1800"/>
        </w:tabs>
      </w:pPr>
    </w:p>
    <w:p w14:paraId="4D39825C" w14:textId="77777777" w:rsidR="00E43744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>Letters to the Editor</w:t>
      </w:r>
    </w:p>
    <w:p w14:paraId="7BFB4CAF" w14:textId="77777777" w:rsidR="00551CC2" w:rsidRDefault="00551CC2" w:rsidP="00B4095F">
      <w:pPr>
        <w:tabs>
          <w:tab w:val="num" w:pos="1800"/>
        </w:tabs>
        <w:rPr>
          <w:u w:val="single"/>
        </w:rPr>
      </w:pPr>
    </w:p>
    <w:p w14:paraId="72B9C391" w14:textId="77777777" w:rsidR="008A73E0" w:rsidRPr="002E0E97" w:rsidRDefault="008A73E0" w:rsidP="00B4095F">
      <w:pPr>
        <w:ind w:left="120"/>
        <w:rPr>
          <w:u w:val="single"/>
        </w:rPr>
      </w:pPr>
      <w:r w:rsidRPr="002E0E97">
        <w:rPr>
          <w:u w:val="single"/>
        </w:rPr>
        <w:t>Proceedings of Meetings</w:t>
      </w:r>
    </w:p>
    <w:p w14:paraId="5B908FEE" w14:textId="77777777" w:rsidR="008A73E0" w:rsidRPr="002E0E97" w:rsidRDefault="008A73E0" w:rsidP="00B4095F">
      <w:pPr>
        <w:ind w:left="120"/>
        <w:rPr>
          <w:u w:val="single"/>
        </w:rPr>
      </w:pPr>
    </w:p>
    <w:p w14:paraId="40607E1C" w14:textId="18067F0F" w:rsidR="008A73E0" w:rsidRPr="00FB586A" w:rsidRDefault="00FB586A" w:rsidP="00FB586A">
      <w:pPr>
        <w:pStyle w:val="ListParagraph"/>
        <w:numPr>
          <w:ilvl w:val="0"/>
          <w:numId w:val="8"/>
        </w:numPr>
        <w:tabs>
          <w:tab w:val="num" w:pos="1800"/>
        </w:tabs>
      </w:pPr>
      <w:r w:rsidRPr="00FB586A">
        <w:t xml:space="preserve">L Cai, TJ Rogers, H Li, J Kim, Y </w:t>
      </w:r>
      <w:proofErr w:type="spellStart"/>
      <w:r w:rsidRPr="00FB586A">
        <w:t>Xie</w:t>
      </w:r>
      <w:proofErr w:type="spellEnd"/>
      <w:r w:rsidRPr="00FB586A">
        <w:t>, G Xiao, J Minna, RJ DeBerardinis</w:t>
      </w:r>
      <w:r w:rsidR="00DF1418">
        <w:t xml:space="preserve">. </w:t>
      </w:r>
      <w:r w:rsidR="00DF1418" w:rsidRPr="00DF1418">
        <w:t>KYNU expression is a prognostic factor in KEAP1/STK11 co-mutated lung adenocarcinoma</w:t>
      </w:r>
      <w:r w:rsidR="00DF1418">
        <w:t>.</w:t>
      </w:r>
      <w:r w:rsidRPr="00FB586A">
        <w:t xml:space="preserve"> Cancer Research 81 (13 Supplement), 871-871</w:t>
      </w:r>
    </w:p>
    <w:p w14:paraId="50D2D8AE" w14:textId="77777777" w:rsidR="008F7180" w:rsidRDefault="008F7180" w:rsidP="00B4095F">
      <w:pPr>
        <w:tabs>
          <w:tab w:val="num" w:pos="1800"/>
        </w:tabs>
        <w:rPr>
          <w:u w:val="single"/>
        </w:rPr>
      </w:pPr>
    </w:p>
    <w:p w14:paraId="43CF6340" w14:textId="77777777" w:rsidR="008F7180" w:rsidRPr="002E0E97" w:rsidRDefault="008F7180" w:rsidP="00B4095F">
      <w:pPr>
        <w:tabs>
          <w:tab w:val="num" w:pos="1800"/>
        </w:tabs>
        <w:rPr>
          <w:u w:val="single"/>
        </w:rPr>
      </w:pPr>
    </w:p>
    <w:p w14:paraId="10B7BF77" w14:textId="4D9E9E9E" w:rsidR="006A19F2" w:rsidRPr="002E0E97" w:rsidRDefault="006A19F2" w:rsidP="00DF1418">
      <w:pPr>
        <w:ind w:left="120"/>
        <w:rPr>
          <w:u w:val="single"/>
        </w:rPr>
      </w:pPr>
      <w:r>
        <w:rPr>
          <w:u w:val="single"/>
        </w:rPr>
        <w:t xml:space="preserve">Clinical </w:t>
      </w:r>
      <w:r w:rsidR="00B713EC">
        <w:rPr>
          <w:u w:val="single"/>
        </w:rPr>
        <w:t xml:space="preserve">Practice </w:t>
      </w:r>
      <w:r>
        <w:rPr>
          <w:u w:val="single"/>
        </w:rPr>
        <w:t>Guidelines</w:t>
      </w:r>
    </w:p>
    <w:p w14:paraId="7438EA34" w14:textId="77777777" w:rsidR="00CB62DE" w:rsidRPr="00C113ED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C113ED">
        <w:rPr>
          <w:b/>
          <w:bCs/>
        </w:rPr>
        <w:t>Non-peer reviewed scientific or medical publications/materials in print or other media</w:t>
      </w:r>
    </w:p>
    <w:p w14:paraId="467DD303" w14:textId="77777777" w:rsidR="00CB62DE" w:rsidRPr="002E0E97" w:rsidRDefault="00CB62DE" w:rsidP="00B4095F">
      <w:pPr>
        <w:tabs>
          <w:tab w:val="num" w:pos="1800"/>
        </w:tabs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E43744" w:rsidRPr="002E0E97" w14:paraId="0ABE90DF" w14:textId="77777777">
        <w:tc>
          <w:tcPr>
            <w:tcW w:w="720" w:type="dxa"/>
          </w:tcPr>
          <w:p w14:paraId="6414F952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492" w:type="dxa"/>
          </w:tcPr>
          <w:p w14:paraId="13ADB9D3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  <w:tr w:rsidR="00E43744" w:rsidRPr="002E0E97" w14:paraId="7E6B619A" w14:textId="77777777">
        <w:tc>
          <w:tcPr>
            <w:tcW w:w="720" w:type="dxa"/>
          </w:tcPr>
          <w:p w14:paraId="4BC87DD9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492" w:type="dxa"/>
          </w:tcPr>
          <w:p w14:paraId="6590C891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  <w:tr w:rsidR="00E43744" w:rsidRPr="002E0E97" w14:paraId="06EA7E7F" w14:textId="77777777">
        <w:tc>
          <w:tcPr>
            <w:tcW w:w="720" w:type="dxa"/>
          </w:tcPr>
          <w:p w14:paraId="788C459B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492" w:type="dxa"/>
          </w:tcPr>
          <w:p w14:paraId="38574478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  <w:tr w:rsidR="00E43744" w:rsidRPr="002E0E97" w14:paraId="4D17E53D" w14:textId="77777777">
        <w:tc>
          <w:tcPr>
            <w:tcW w:w="720" w:type="dxa"/>
          </w:tcPr>
          <w:p w14:paraId="6D038BE0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492" w:type="dxa"/>
          </w:tcPr>
          <w:p w14:paraId="3C1A03FD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  <w:tr w:rsidR="00E43744" w:rsidRPr="002E0E97" w14:paraId="14865DBE" w14:textId="77777777">
        <w:tc>
          <w:tcPr>
            <w:tcW w:w="720" w:type="dxa"/>
          </w:tcPr>
          <w:p w14:paraId="28C23751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492" w:type="dxa"/>
          </w:tcPr>
          <w:p w14:paraId="3DD0F651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</w:tbl>
    <w:p w14:paraId="01C6ED1D" w14:textId="77777777" w:rsidR="00CB62DE" w:rsidRPr="006A19F2" w:rsidRDefault="00CB62DE" w:rsidP="006A19F2">
      <w:pPr>
        <w:tabs>
          <w:tab w:val="num" w:pos="1800"/>
        </w:tabs>
      </w:pPr>
    </w:p>
    <w:sectPr w:rsidR="00CB62DE" w:rsidRPr="006A19F2" w:rsidSect="00D5177D">
      <w:headerReference w:type="default" r:id="rId41"/>
      <w:footerReference w:type="default" r:id="rId4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1F5C" w14:textId="77777777" w:rsidR="00D63842" w:rsidRDefault="00D63842">
      <w:r>
        <w:separator/>
      </w:r>
    </w:p>
  </w:endnote>
  <w:endnote w:type="continuationSeparator" w:id="0">
    <w:p w14:paraId="5B633E8F" w14:textId="77777777" w:rsidR="00D63842" w:rsidRDefault="00D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0583" w14:textId="07D3FC48" w:rsidR="005025DE" w:rsidRDefault="0087702D" w:rsidP="00CB62D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2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75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89A61DB" w14:textId="7777777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C7C0" w14:textId="77777777" w:rsidR="00D63842" w:rsidRDefault="00D63842">
      <w:r>
        <w:separator/>
      </w:r>
    </w:p>
  </w:footnote>
  <w:footnote w:type="continuationSeparator" w:id="0">
    <w:p w14:paraId="084FC376" w14:textId="77777777" w:rsidR="00D63842" w:rsidRDefault="00D6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F9BA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660D8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7203CE"/>
    <w:multiLevelType w:val="hybridMultilevel"/>
    <w:tmpl w:val="07047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127"/>
    <w:multiLevelType w:val="multilevel"/>
    <w:tmpl w:val="C28857C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934B47"/>
    <w:multiLevelType w:val="multilevel"/>
    <w:tmpl w:val="83909F2E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C306E"/>
    <w:multiLevelType w:val="multilevel"/>
    <w:tmpl w:val="C28857C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D302001"/>
    <w:multiLevelType w:val="hybridMultilevel"/>
    <w:tmpl w:val="07047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044236"/>
    <w:multiLevelType w:val="hybridMultilevel"/>
    <w:tmpl w:val="0CBC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12F0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C35CA8"/>
    <w:multiLevelType w:val="hybridMultilevel"/>
    <w:tmpl w:val="26CCE9F2"/>
    <w:lvl w:ilvl="0" w:tplc="E6A02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C3355D"/>
    <w:multiLevelType w:val="hybridMultilevel"/>
    <w:tmpl w:val="07047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285873">
    <w:abstractNumId w:val="2"/>
  </w:num>
  <w:num w:numId="2" w16cid:durableId="1082946608">
    <w:abstractNumId w:val="23"/>
  </w:num>
  <w:num w:numId="3" w16cid:durableId="302077745">
    <w:abstractNumId w:val="3"/>
  </w:num>
  <w:num w:numId="4" w16cid:durableId="1204371440">
    <w:abstractNumId w:val="9"/>
  </w:num>
  <w:num w:numId="5" w16cid:durableId="1507478617">
    <w:abstractNumId w:val="4"/>
  </w:num>
  <w:num w:numId="6" w16cid:durableId="697127792">
    <w:abstractNumId w:val="21"/>
  </w:num>
  <w:num w:numId="7" w16cid:durableId="737359874">
    <w:abstractNumId w:val="16"/>
  </w:num>
  <w:num w:numId="8" w16cid:durableId="1478109249">
    <w:abstractNumId w:val="19"/>
  </w:num>
  <w:num w:numId="9" w16cid:durableId="1790657370">
    <w:abstractNumId w:val="8"/>
  </w:num>
  <w:num w:numId="10" w16cid:durableId="1389841526">
    <w:abstractNumId w:val="1"/>
  </w:num>
  <w:num w:numId="11" w16cid:durableId="1446270569">
    <w:abstractNumId w:val="5"/>
  </w:num>
  <w:num w:numId="12" w16cid:durableId="1053504107">
    <w:abstractNumId w:val="18"/>
  </w:num>
  <w:num w:numId="13" w16cid:durableId="329914396">
    <w:abstractNumId w:val="11"/>
  </w:num>
  <w:num w:numId="14" w16cid:durableId="402220471">
    <w:abstractNumId w:val="17"/>
  </w:num>
  <w:num w:numId="15" w16cid:durableId="986320493">
    <w:abstractNumId w:val="12"/>
  </w:num>
  <w:num w:numId="16" w16cid:durableId="1740327052">
    <w:abstractNumId w:val="14"/>
  </w:num>
  <w:num w:numId="17" w16cid:durableId="1115514424">
    <w:abstractNumId w:val="0"/>
  </w:num>
  <w:num w:numId="18" w16cid:durableId="2132093780">
    <w:abstractNumId w:val="15"/>
  </w:num>
  <w:num w:numId="19" w16cid:durableId="1692684258">
    <w:abstractNumId w:val="22"/>
  </w:num>
  <w:num w:numId="20" w16cid:durableId="777409423">
    <w:abstractNumId w:val="7"/>
  </w:num>
  <w:num w:numId="21" w16cid:durableId="795101734">
    <w:abstractNumId w:val="13"/>
  </w:num>
  <w:num w:numId="22" w16cid:durableId="1244995778">
    <w:abstractNumId w:val="20"/>
  </w:num>
  <w:num w:numId="23" w16cid:durableId="641934470">
    <w:abstractNumId w:val="10"/>
  </w:num>
  <w:num w:numId="24" w16cid:durableId="38372055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15078"/>
    <w:rsid w:val="000202B5"/>
    <w:rsid w:val="00027436"/>
    <w:rsid w:val="00027C16"/>
    <w:rsid w:val="0004589C"/>
    <w:rsid w:val="00047DD8"/>
    <w:rsid w:val="00053780"/>
    <w:rsid w:val="000A16B2"/>
    <w:rsid w:val="000A4B38"/>
    <w:rsid w:val="000A4F60"/>
    <w:rsid w:val="000C7077"/>
    <w:rsid w:val="000D1C03"/>
    <w:rsid w:val="00102AE2"/>
    <w:rsid w:val="0011268D"/>
    <w:rsid w:val="00116F0D"/>
    <w:rsid w:val="00117904"/>
    <w:rsid w:val="00126975"/>
    <w:rsid w:val="00145DFC"/>
    <w:rsid w:val="00163757"/>
    <w:rsid w:val="00171488"/>
    <w:rsid w:val="00183A43"/>
    <w:rsid w:val="0019162B"/>
    <w:rsid w:val="00193BBE"/>
    <w:rsid w:val="00194B44"/>
    <w:rsid w:val="001B3E81"/>
    <w:rsid w:val="001C014C"/>
    <w:rsid w:val="001D2BE2"/>
    <w:rsid w:val="001E2558"/>
    <w:rsid w:val="001F3C1E"/>
    <w:rsid w:val="00261F6D"/>
    <w:rsid w:val="00262F3D"/>
    <w:rsid w:val="00265BDB"/>
    <w:rsid w:val="00267B29"/>
    <w:rsid w:val="0027744D"/>
    <w:rsid w:val="00283240"/>
    <w:rsid w:val="00284A2F"/>
    <w:rsid w:val="002B2145"/>
    <w:rsid w:val="002C03E2"/>
    <w:rsid w:val="002D3491"/>
    <w:rsid w:val="002E0E97"/>
    <w:rsid w:val="002F3343"/>
    <w:rsid w:val="00317A22"/>
    <w:rsid w:val="0034082B"/>
    <w:rsid w:val="003462EE"/>
    <w:rsid w:val="00354A8D"/>
    <w:rsid w:val="003602EF"/>
    <w:rsid w:val="00385A41"/>
    <w:rsid w:val="003979AB"/>
    <w:rsid w:val="003A244F"/>
    <w:rsid w:val="003B25CE"/>
    <w:rsid w:val="003D7D2A"/>
    <w:rsid w:val="003E5551"/>
    <w:rsid w:val="00412840"/>
    <w:rsid w:val="0041416C"/>
    <w:rsid w:val="004143D9"/>
    <w:rsid w:val="00441F83"/>
    <w:rsid w:val="004524BD"/>
    <w:rsid w:val="00482424"/>
    <w:rsid w:val="00485406"/>
    <w:rsid w:val="004B411A"/>
    <w:rsid w:val="004C1F50"/>
    <w:rsid w:val="004C2A0C"/>
    <w:rsid w:val="004D190B"/>
    <w:rsid w:val="004E25D3"/>
    <w:rsid w:val="004E39C5"/>
    <w:rsid w:val="004E6DEC"/>
    <w:rsid w:val="005025DE"/>
    <w:rsid w:val="005366E7"/>
    <w:rsid w:val="005442B7"/>
    <w:rsid w:val="00551CC2"/>
    <w:rsid w:val="005715AE"/>
    <w:rsid w:val="00581951"/>
    <w:rsid w:val="00586952"/>
    <w:rsid w:val="005B6E93"/>
    <w:rsid w:val="005C5C55"/>
    <w:rsid w:val="005D2FA9"/>
    <w:rsid w:val="005E3309"/>
    <w:rsid w:val="00605FDC"/>
    <w:rsid w:val="006344EA"/>
    <w:rsid w:val="0066454D"/>
    <w:rsid w:val="00693858"/>
    <w:rsid w:val="006A19F2"/>
    <w:rsid w:val="006A4B1D"/>
    <w:rsid w:val="006B0242"/>
    <w:rsid w:val="006E3CF6"/>
    <w:rsid w:val="006F28B6"/>
    <w:rsid w:val="007109F2"/>
    <w:rsid w:val="007111B8"/>
    <w:rsid w:val="00715905"/>
    <w:rsid w:val="00732FE4"/>
    <w:rsid w:val="007376D1"/>
    <w:rsid w:val="00737EA2"/>
    <w:rsid w:val="00745202"/>
    <w:rsid w:val="00746EA4"/>
    <w:rsid w:val="00762DEE"/>
    <w:rsid w:val="0078277B"/>
    <w:rsid w:val="007943E3"/>
    <w:rsid w:val="007A18EE"/>
    <w:rsid w:val="007C0202"/>
    <w:rsid w:val="007C46CF"/>
    <w:rsid w:val="007E2275"/>
    <w:rsid w:val="007F6EB3"/>
    <w:rsid w:val="0081128E"/>
    <w:rsid w:val="008367FF"/>
    <w:rsid w:val="0084336F"/>
    <w:rsid w:val="00853CA3"/>
    <w:rsid w:val="0085579D"/>
    <w:rsid w:val="00864450"/>
    <w:rsid w:val="0087702D"/>
    <w:rsid w:val="00882400"/>
    <w:rsid w:val="008959DD"/>
    <w:rsid w:val="008A73E0"/>
    <w:rsid w:val="008B13B7"/>
    <w:rsid w:val="008D1FC1"/>
    <w:rsid w:val="008F7180"/>
    <w:rsid w:val="00902943"/>
    <w:rsid w:val="009278E0"/>
    <w:rsid w:val="009332A9"/>
    <w:rsid w:val="0093688C"/>
    <w:rsid w:val="00941BFB"/>
    <w:rsid w:val="00945FC6"/>
    <w:rsid w:val="00950E06"/>
    <w:rsid w:val="00967351"/>
    <w:rsid w:val="00976D0D"/>
    <w:rsid w:val="0098300D"/>
    <w:rsid w:val="009A42DA"/>
    <w:rsid w:val="009A5057"/>
    <w:rsid w:val="009A75B8"/>
    <w:rsid w:val="009C2F11"/>
    <w:rsid w:val="009C3111"/>
    <w:rsid w:val="00A035B2"/>
    <w:rsid w:val="00A25699"/>
    <w:rsid w:val="00A45C13"/>
    <w:rsid w:val="00A46148"/>
    <w:rsid w:val="00A46510"/>
    <w:rsid w:val="00A608A2"/>
    <w:rsid w:val="00A91168"/>
    <w:rsid w:val="00A92BD9"/>
    <w:rsid w:val="00AA5786"/>
    <w:rsid w:val="00AC00D9"/>
    <w:rsid w:val="00AC3466"/>
    <w:rsid w:val="00AC5A66"/>
    <w:rsid w:val="00AC6856"/>
    <w:rsid w:val="00AC7E8E"/>
    <w:rsid w:val="00AD06BD"/>
    <w:rsid w:val="00AD34F1"/>
    <w:rsid w:val="00AD65E4"/>
    <w:rsid w:val="00AD67F9"/>
    <w:rsid w:val="00AE47F3"/>
    <w:rsid w:val="00AE7F97"/>
    <w:rsid w:val="00AF7354"/>
    <w:rsid w:val="00B02A80"/>
    <w:rsid w:val="00B04A2A"/>
    <w:rsid w:val="00B20512"/>
    <w:rsid w:val="00B228FA"/>
    <w:rsid w:val="00B25031"/>
    <w:rsid w:val="00B4095F"/>
    <w:rsid w:val="00B52707"/>
    <w:rsid w:val="00B52CDB"/>
    <w:rsid w:val="00B52E2D"/>
    <w:rsid w:val="00B6677E"/>
    <w:rsid w:val="00B66D70"/>
    <w:rsid w:val="00B713EC"/>
    <w:rsid w:val="00B7569C"/>
    <w:rsid w:val="00B80788"/>
    <w:rsid w:val="00B813A3"/>
    <w:rsid w:val="00B8387F"/>
    <w:rsid w:val="00BA67D5"/>
    <w:rsid w:val="00BC0461"/>
    <w:rsid w:val="00BF3FAB"/>
    <w:rsid w:val="00C04752"/>
    <w:rsid w:val="00C113ED"/>
    <w:rsid w:val="00C15F20"/>
    <w:rsid w:val="00C166DB"/>
    <w:rsid w:val="00C27D5B"/>
    <w:rsid w:val="00C55D03"/>
    <w:rsid w:val="00C92A1F"/>
    <w:rsid w:val="00CA0F25"/>
    <w:rsid w:val="00CB3B1D"/>
    <w:rsid w:val="00CB62DE"/>
    <w:rsid w:val="00CC56A9"/>
    <w:rsid w:val="00CC6B4D"/>
    <w:rsid w:val="00CD200E"/>
    <w:rsid w:val="00CD3690"/>
    <w:rsid w:val="00CD7F36"/>
    <w:rsid w:val="00D00DC6"/>
    <w:rsid w:val="00D0798F"/>
    <w:rsid w:val="00D07A37"/>
    <w:rsid w:val="00D17C37"/>
    <w:rsid w:val="00D30988"/>
    <w:rsid w:val="00D36F72"/>
    <w:rsid w:val="00D42648"/>
    <w:rsid w:val="00D5177D"/>
    <w:rsid w:val="00D52FC8"/>
    <w:rsid w:val="00D53772"/>
    <w:rsid w:val="00D60CCC"/>
    <w:rsid w:val="00D62355"/>
    <w:rsid w:val="00D63842"/>
    <w:rsid w:val="00D641C0"/>
    <w:rsid w:val="00D7366B"/>
    <w:rsid w:val="00D80EE8"/>
    <w:rsid w:val="00D9324D"/>
    <w:rsid w:val="00DB5379"/>
    <w:rsid w:val="00DB592C"/>
    <w:rsid w:val="00DC38B5"/>
    <w:rsid w:val="00DC7417"/>
    <w:rsid w:val="00DD1853"/>
    <w:rsid w:val="00DD5B93"/>
    <w:rsid w:val="00DF1418"/>
    <w:rsid w:val="00DF4626"/>
    <w:rsid w:val="00E016A2"/>
    <w:rsid w:val="00E05C1D"/>
    <w:rsid w:val="00E22B3A"/>
    <w:rsid w:val="00E43744"/>
    <w:rsid w:val="00E67084"/>
    <w:rsid w:val="00E9191C"/>
    <w:rsid w:val="00EA0BC6"/>
    <w:rsid w:val="00EA5444"/>
    <w:rsid w:val="00EC528A"/>
    <w:rsid w:val="00EC66AD"/>
    <w:rsid w:val="00ED06DB"/>
    <w:rsid w:val="00ED737B"/>
    <w:rsid w:val="00EE7F3C"/>
    <w:rsid w:val="00F11ACD"/>
    <w:rsid w:val="00F253F6"/>
    <w:rsid w:val="00F337DC"/>
    <w:rsid w:val="00F3661C"/>
    <w:rsid w:val="00F447B6"/>
    <w:rsid w:val="00F50DC4"/>
    <w:rsid w:val="00F54AF2"/>
    <w:rsid w:val="00F927E5"/>
    <w:rsid w:val="00FB586A"/>
    <w:rsid w:val="00FB7ACD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28B2A"/>
  <w15:docId w15:val="{FB83496B-BEE9-4B99-A4C9-0BA73DA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FieldCaption">
    <w:name w:val="Form Field Caption"/>
    <w:basedOn w:val="Normal"/>
    <w:rsid w:val="002D3491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ataField11pt-Single">
    <w:name w:val="Data Field 11pt-Single"/>
    <w:basedOn w:val="Normal"/>
    <w:link w:val="DataField11pt-SingleChar"/>
    <w:rsid w:val="002D3491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2D3491"/>
    <w:rPr>
      <w:rFonts w:ascii="Arial" w:hAnsi="Arial" w:cs="Arial"/>
      <w:szCs w:val="20"/>
    </w:rPr>
  </w:style>
  <w:style w:type="paragraph" w:styleId="ListBullet4">
    <w:name w:val="List Bullet 4"/>
    <w:basedOn w:val="Normal"/>
    <w:autoRedefine/>
    <w:rsid w:val="00ED06DB"/>
    <w:pPr>
      <w:numPr>
        <w:numId w:val="17"/>
      </w:numPr>
      <w:autoSpaceDE w:val="0"/>
      <w:autoSpaceDN w:val="0"/>
    </w:pPr>
    <w:rPr>
      <w:rFonts w:ascii="Times" w:hAnsi="Times" w:cs="Times"/>
      <w:sz w:val="22"/>
    </w:rPr>
  </w:style>
  <w:style w:type="character" w:customStyle="1" w:styleId="authors">
    <w:name w:val="authors"/>
    <w:basedOn w:val="DefaultParagraphFont"/>
    <w:rsid w:val="00B52707"/>
  </w:style>
  <w:style w:type="character" w:customStyle="1" w:styleId="source">
    <w:name w:val="source"/>
    <w:basedOn w:val="DefaultParagraphFont"/>
    <w:rsid w:val="00B52707"/>
  </w:style>
  <w:style w:type="character" w:customStyle="1" w:styleId="pubdate">
    <w:name w:val="pubdate"/>
    <w:basedOn w:val="DefaultParagraphFont"/>
    <w:rsid w:val="00B52707"/>
  </w:style>
  <w:style w:type="character" w:customStyle="1" w:styleId="volume">
    <w:name w:val="volume"/>
    <w:basedOn w:val="DefaultParagraphFont"/>
    <w:rsid w:val="00B52707"/>
  </w:style>
  <w:style w:type="character" w:customStyle="1" w:styleId="issue">
    <w:name w:val="issue"/>
    <w:basedOn w:val="DefaultParagraphFont"/>
    <w:rsid w:val="00B52707"/>
  </w:style>
  <w:style w:type="character" w:customStyle="1" w:styleId="pages">
    <w:name w:val="pages"/>
    <w:basedOn w:val="DefaultParagraphFont"/>
    <w:rsid w:val="00B52707"/>
  </w:style>
  <w:style w:type="character" w:customStyle="1" w:styleId="doi">
    <w:name w:val="doi"/>
    <w:basedOn w:val="DefaultParagraphFont"/>
    <w:rsid w:val="00B52707"/>
  </w:style>
  <w:style w:type="character" w:customStyle="1" w:styleId="pubstatus">
    <w:name w:val="pubstatus"/>
    <w:basedOn w:val="DefaultParagraphFont"/>
    <w:rsid w:val="00B52707"/>
  </w:style>
  <w:style w:type="character" w:customStyle="1" w:styleId="pmid">
    <w:name w:val="pmid"/>
    <w:basedOn w:val="DefaultParagraphFont"/>
    <w:rsid w:val="00B52707"/>
  </w:style>
  <w:style w:type="character" w:customStyle="1" w:styleId="pmcid">
    <w:name w:val="pmcid"/>
    <w:basedOn w:val="DefaultParagraphFont"/>
    <w:rsid w:val="00B52707"/>
  </w:style>
  <w:style w:type="character" w:customStyle="1" w:styleId="pubtype">
    <w:name w:val="pubtype"/>
    <w:basedOn w:val="DefaultParagraphFont"/>
    <w:rsid w:val="00B52707"/>
  </w:style>
  <w:style w:type="character" w:customStyle="1" w:styleId="nihmsid">
    <w:name w:val="nihmsid"/>
    <w:basedOn w:val="DefaultParagraphFont"/>
    <w:rsid w:val="00B52707"/>
  </w:style>
  <w:style w:type="paragraph" w:styleId="Revision">
    <w:name w:val="Revision"/>
    <w:hidden/>
    <w:uiPriority w:val="99"/>
    <w:semiHidden/>
    <w:rsid w:val="00482424"/>
    <w:pPr>
      <w:spacing w:after="0" w:line="240" w:lineRule="auto"/>
    </w:pPr>
    <w:rPr>
      <w:sz w:val="24"/>
      <w:szCs w:val="24"/>
    </w:rPr>
  </w:style>
  <w:style w:type="numbering" w:customStyle="1" w:styleId="CurrentList1">
    <w:name w:val="Current List1"/>
    <w:uiPriority w:val="99"/>
    <w:rsid w:val="00FB586A"/>
    <w:pPr>
      <w:numPr>
        <w:numId w:val="20"/>
      </w:numPr>
    </w:pPr>
  </w:style>
  <w:style w:type="numbering" w:customStyle="1" w:styleId="CurrentList2">
    <w:name w:val="Current List2"/>
    <w:uiPriority w:val="99"/>
    <w:rsid w:val="00FB586A"/>
    <w:pPr>
      <w:numPr>
        <w:numId w:val="21"/>
      </w:numPr>
    </w:pPr>
  </w:style>
  <w:style w:type="numbering" w:customStyle="1" w:styleId="CurrentList3">
    <w:name w:val="Current List3"/>
    <w:uiPriority w:val="99"/>
    <w:rsid w:val="00FB586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8840">
          <w:marLeft w:val="0"/>
          <w:marRight w:val="0"/>
          <w:marTop w:val="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03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5948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92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633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32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529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03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53637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260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6046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806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567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66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952962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6080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481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72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630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06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85457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580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735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291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2062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34639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260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8980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40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5912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36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7258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468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6755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79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276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453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079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6740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0662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23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58580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767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112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68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482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550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17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75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0746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638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356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47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3035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534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4957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560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7410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64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1054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27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6264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31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63095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925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1701">
          <w:marLeft w:val="0"/>
          <w:marRight w:val="0"/>
          <w:marTop w:val="240"/>
          <w:marBottom w:val="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997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28">
          <w:marLeft w:val="0"/>
          <w:marRight w:val="0"/>
          <w:marTop w:val="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67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741862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08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798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11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24561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66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243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75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889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320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500050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6614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1049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433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268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661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61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629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91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484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634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575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324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729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7454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732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9615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28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6894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524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967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72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516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448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302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580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788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66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0094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75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1665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826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530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011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07019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961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65460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19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21991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858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7852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50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4368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30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6713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72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8816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8003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70676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9145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8805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272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58883">
          <w:marLeft w:val="0"/>
          <w:marRight w:val="0"/>
          <w:marTop w:val="240"/>
          <w:marBottom w:val="24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846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563">
          <w:marLeft w:val="0"/>
          <w:marRight w:val="0"/>
          <w:marTop w:val="240"/>
          <w:marBottom w:val="0"/>
          <w:divBdr>
            <w:top w:val="single" w:sz="6" w:space="0" w:color="E2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549">
              <w:marLeft w:val="3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1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25173176/" TargetMode="External"/><Relationship Id="rId18" Type="http://schemas.openxmlformats.org/officeDocument/2006/relationships/hyperlink" Target="https://www.ncbi.nlm.nih.gov/pubmed/28985563/" TargetMode="External"/><Relationship Id="rId26" Type="http://schemas.openxmlformats.org/officeDocument/2006/relationships/hyperlink" Target="https://www.ncbi.nlm.nih.gov/pubmed/31042466/" TargetMode="External"/><Relationship Id="rId39" Type="http://schemas.openxmlformats.org/officeDocument/2006/relationships/hyperlink" Target="https://www.ncbi.nlm.nih.gov/pubmed/22578140/" TargetMode="External"/><Relationship Id="rId21" Type="http://schemas.openxmlformats.org/officeDocument/2006/relationships/hyperlink" Target="https://www.ncbi.nlm.nih.gov/pubmed/29613856/" TargetMode="External"/><Relationship Id="rId34" Type="http://schemas.openxmlformats.org/officeDocument/2006/relationships/hyperlink" Target="https://www.ncbi.nlm.nih.gov/pubmed/33079728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8538732/" TargetMode="External"/><Relationship Id="rId20" Type="http://schemas.openxmlformats.org/officeDocument/2006/relationships/hyperlink" Target="https://www.ncbi.nlm.nih.gov/pubmed/29036516/" TargetMode="External"/><Relationship Id="rId29" Type="http://schemas.openxmlformats.org/officeDocument/2006/relationships/hyperlink" Target="https://www.ncbi.nlm.nih.gov/pubmed/31756521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2682223/" TargetMode="External"/><Relationship Id="rId24" Type="http://schemas.openxmlformats.org/officeDocument/2006/relationships/hyperlink" Target="https://www.ncbi.nlm.nih.gov/pubmed/30228117/" TargetMode="External"/><Relationship Id="rId32" Type="http://schemas.openxmlformats.org/officeDocument/2006/relationships/hyperlink" Target="https://www.ncbi.nlm.nih.gov/pubmed/32953482/" TargetMode="External"/><Relationship Id="rId37" Type="http://schemas.openxmlformats.org/officeDocument/2006/relationships/hyperlink" Target="https://www.ncbi.nlm.nih.gov/pubmed/21900151/" TargetMode="External"/><Relationship Id="rId40" Type="http://schemas.openxmlformats.org/officeDocument/2006/relationships/hyperlink" Target="https://www.ncbi.nlm.nih.gov/pubmed/2609423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8469387/" TargetMode="External"/><Relationship Id="rId23" Type="http://schemas.openxmlformats.org/officeDocument/2006/relationships/hyperlink" Target="https://www.ncbi.nlm.nih.gov/pubmed/30043754/" TargetMode="External"/><Relationship Id="rId28" Type="http://schemas.openxmlformats.org/officeDocument/2006/relationships/hyperlink" Target="https://www.ncbi.nlm.nih.gov/pubmed/31564558/" TargetMode="External"/><Relationship Id="rId36" Type="http://schemas.openxmlformats.org/officeDocument/2006/relationships/hyperlink" Target="https://www.ncbi.nlm.nih.gov/pubmed/33855712/" TargetMode="External"/><Relationship Id="rId10" Type="http://schemas.openxmlformats.org/officeDocument/2006/relationships/hyperlink" Target="https://www.ncbi.nlm.nih.gov/pubmed/22312003/" TargetMode="External"/><Relationship Id="rId19" Type="http://schemas.openxmlformats.org/officeDocument/2006/relationships/hyperlink" Target="https://www.ncbi.nlm.nih.gov/pubmed/29259170/" TargetMode="External"/><Relationship Id="rId31" Type="http://schemas.openxmlformats.org/officeDocument/2006/relationships/hyperlink" Target="https://www.ncbi.nlm.nih.gov/pubmed/31915129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1596309/" TargetMode="External"/><Relationship Id="rId14" Type="http://schemas.openxmlformats.org/officeDocument/2006/relationships/hyperlink" Target="https://www.ncbi.nlm.nih.gov/pubmed/25525877/" TargetMode="External"/><Relationship Id="rId22" Type="http://schemas.openxmlformats.org/officeDocument/2006/relationships/hyperlink" Target="https://www.ncbi.nlm.nih.gov/pubmed/29991684/" TargetMode="External"/><Relationship Id="rId27" Type="http://schemas.openxmlformats.org/officeDocument/2006/relationships/hyperlink" Target="https://www.ncbi.nlm.nih.gov/pubmed/31242643/" TargetMode="External"/><Relationship Id="rId30" Type="http://schemas.openxmlformats.org/officeDocument/2006/relationships/hyperlink" Target="https://www.ncbi.nlm.nih.gov/pubmed/31846640/" TargetMode="External"/><Relationship Id="rId35" Type="http://schemas.openxmlformats.org/officeDocument/2006/relationships/hyperlink" Target="https://www.ncbi.nlm.nih.gov/pubmed/33400293/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Ling.Cai@utsouthwestern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24035395/" TargetMode="External"/><Relationship Id="rId17" Type="http://schemas.openxmlformats.org/officeDocument/2006/relationships/hyperlink" Target="https://www.ncbi.nlm.nih.gov/pubmed/28768909/" TargetMode="External"/><Relationship Id="rId25" Type="http://schemas.openxmlformats.org/officeDocument/2006/relationships/hyperlink" Target="https://www.ncbi.nlm.nih.gov/pubmed/30532070/" TargetMode="External"/><Relationship Id="rId33" Type="http://schemas.openxmlformats.org/officeDocument/2006/relationships/hyperlink" Target="https://www.ncbi.nlm.nih.gov/pubmed/33257855/" TargetMode="External"/><Relationship Id="rId38" Type="http://schemas.openxmlformats.org/officeDocument/2006/relationships/hyperlink" Target="https://www.ncbi.nlm.nih.gov/pubmed/218696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B899-3B3A-406B-A4CE-1767C0E6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</vt:lpstr>
    </vt:vector>
  </TitlesOfParts>
  <Company>UT Southwestern Medical Center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</dc:title>
  <dc:creator>Ellice Lieberman</dc:creator>
  <cp:lastModifiedBy>Ling Cai</cp:lastModifiedBy>
  <cp:revision>3</cp:revision>
  <cp:lastPrinted>2019-07-22T20:01:00Z</cp:lastPrinted>
  <dcterms:created xsi:type="dcterms:W3CDTF">2023-03-07T22:12:00Z</dcterms:created>
  <dcterms:modified xsi:type="dcterms:W3CDTF">2023-03-07T22:27:00Z</dcterms:modified>
</cp:coreProperties>
</file>